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1A0088C6" w:rsidR="00E90E49" w:rsidRPr="001B535E" w:rsidRDefault="00E90E49" w:rsidP="00E35559">
      <w:pPr>
        <w:pStyle w:val="3GPPHeader"/>
        <w:spacing w:after="60"/>
        <w:rPr>
          <w:szCs w:val="24"/>
          <w:highlight w:val="yellow"/>
        </w:rPr>
      </w:pPr>
      <w:r w:rsidRPr="001B535E">
        <w:rPr>
          <w:szCs w:val="24"/>
        </w:rPr>
        <w:t>3GPP TSG-RAN WG</w:t>
      </w:r>
      <w:r w:rsidR="008F1C4E" w:rsidRPr="001B535E">
        <w:rPr>
          <w:szCs w:val="24"/>
        </w:rPr>
        <w:t>1</w:t>
      </w:r>
      <w:r w:rsidRPr="001B535E">
        <w:rPr>
          <w:szCs w:val="24"/>
        </w:rPr>
        <w:t xml:space="preserve"> </w:t>
      </w:r>
      <w:r w:rsidR="008F1C4E" w:rsidRPr="001B535E">
        <w:rPr>
          <w:szCs w:val="24"/>
        </w:rPr>
        <w:t xml:space="preserve">Meeting </w:t>
      </w:r>
      <w:r w:rsidRPr="001B535E">
        <w:rPr>
          <w:szCs w:val="24"/>
        </w:rPr>
        <w:t>#</w:t>
      </w:r>
      <w:r w:rsidR="008B2163" w:rsidRPr="001B535E">
        <w:rPr>
          <w:szCs w:val="24"/>
        </w:rPr>
        <w:t>10</w:t>
      </w:r>
      <w:r w:rsidR="00877173" w:rsidRPr="001B535E">
        <w:rPr>
          <w:szCs w:val="24"/>
        </w:rPr>
        <w:t>3</w:t>
      </w:r>
      <w:r w:rsidR="00660436" w:rsidRPr="001B535E">
        <w:rPr>
          <w:szCs w:val="24"/>
        </w:rPr>
        <w:t>-e</w:t>
      </w:r>
      <w:r w:rsidRPr="001B535E">
        <w:rPr>
          <w:szCs w:val="24"/>
        </w:rPr>
        <w:tab/>
      </w:r>
      <w:r w:rsidR="00603B13" w:rsidRPr="001B535E">
        <w:rPr>
          <w:szCs w:val="24"/>
        </w:rPr>
        <w:t>R1-</w:t>
      </w:r>
      <w:r w:rsidR="008325D2" w:rsidRPr="008325D2">
        <w:rPr>
          <w:szCs w:val="24"/>
        </w:rPr>
        <w:t>2008422</w:t>
      </w:r>
    </w:p>
    <w:p w14:paraId="3DB1DFEE" w14:textId="3ED082C5" w:rsidR="005E6348" w:rsidRPr="001B535E" w:rsidRDefault="005E6348" w:rsidP="005E6348">
      <w:pPr>
        <w:pStyle w:val="3GPPHeader"/>
        <w:rPr>
          <w:szCs w:val="24"/>
        </w:rPr>
      </w:pPr>
      <w:bookmarkStart w:id="0" w:name="_Hlk53767046"/>
      <w:r w:rsidRPr="001B535E">
        <w:rPr>
          <w:szCs w:val="24"/>
        </w:rPr>
        <w:t xml:space="preserve">e-Meeting, </w:t>
      </w:r>
      <w:r w:rsidR="00047269" w:rsidRPr="001B535E">
        <w:rPr>
          <w:szCs w:val="24"/>
        </w:rPr>
        <w:t>October</w:t>
      </w:r>
      <w:r w:rsidRPr="001B535E">
        <w:rPr>
          <w:szCs w:val="24"/>
        </w:rPr>
        <w:t xml:space="preserve"> </w:t>
      </w:r>
      <w:r w:rsidR="00707EF2" w:rsidRPr="001B535E">
        <w:rPr>
          <w:szCs w:val="24"/>
        </w:rPr>
        <w:t>26</w:t>
      </w:r>
      <w:r w:rsidRPr="001B535E">
        <w:rPr>
          <w:szCs w:val="24"/>
          <w:vertAlign w:val="superscript"/>
        </w:rPr>
        <w:t>th</w:t>
      </w:r>
      <w:r w:rsidRPr="001B535E">
        <w:rPr>
          <w:szCs w:val="24"/>
        </w:rPr>
        <w:t xml:space="preserve"> – </w:t>
      </w:r>
      <w:r w:rsidR="00707EF2" w:rsidRPr="001B535E">
        <w:rPr>
          <w:szCs w:val="24"/>
        </w:rPr>
        <w:t>November 13</w:t>
      </w:r>
      <w:r w:rsidR="00707EF2" w:rsidRPr="001B535E">
        <w:rPr>
          <w:szCs w:val="24"/>
          <w:vertAlign w:val="superscript"/>
        </w:rPr>
        <w:t>th</w:t>
      </w:r>
      <w:r w:rsidRPr="001B535E">
        <w:rPr>
          <w:szCs w:val="24"/>
        </w:rPr>
        <w:t>, 2020</w:t>
      </w:r>
    </w:p>
    <w:bookmarkEnd w:id="0"/>
    <w:p w14:paraId="6CEEDBC1" w14:textId="77777777" w:rsidR="00E90E49" w:rsidRPr="001B535E" w:rsidRDefault="00E90E49" w:rsidP="00357380">
      <w:pPr>
        <w:pStyle w:val="3GPPHeader"/>
      </w:pPr>
    </w:p>
    <w:p w14:paraId="22716A02" w14:textId="093AFD90" w:rsidR="00E90E49" w:rsidRPr="001B535E" w:rsidRDefault="00E90E49" w:rsidP="00311702">
      <w:pPr>
        <w:pStyle w:val="3GPPHeader"/>
        <w:rPr>
          <w:sz w:val="22"/>
        </w:rPr>
      </w:pPr>
      <w:r w:rsidRPr="001B535E">
        <w:rPr>
          <w:sz w:val="22"/>
        </w:rPr>
        <w:t>Agenda Item:</w:t>
      </w:r>
      <w:r w:rsidRPr="001B535E">
        <w:rPr>
          <w:sz w:val="22"/>
        </w:rPr>
        <w:tab/>
      </w:r>
      <w:r w:rsidR="001C7011" w:rsidRPr="001B535E">
        <w:rPr>
          <w:sz w:val="22"/>
        </w:rPr>
        <w:t>8.</w:t>
      </w:r>
      <w:r w:rsidR="00664949" w:rsidRPr="001B535E">
        <w:rPr>
          <w:sz w:val="22"/>
        </w:rPr>
        <w:t>8</w:t>
      </w:r>
      <w:r w:rsidR="001C7011" w:rsidRPr="001B535E">
        <w:rPr>
          <w:sz w:val="22"/>
        </w:rPr>
        <w:t>.</w:t>
      </w:r>
      <w:r w:rsidR="00F13874" w:rsidRPr="001B535E">
        <w:rPr>
          <w:sz w:val="22"/>
        </w:rPr>
        <w:t>3</w:t>
      </w:r>
    </w:p>
    <w:p w14:paraId="73FCA1F8" w14:textId="77777777" w:rsidR="00E90E49" w:rsidRPr="001B535E" w:rsidRDefault="003D3C45" w:rsidP="00F64C2B">
      <w:pPr>
        <w:pStyle w:val="3GPPHeader"/>
        <w:rPr>
          <w:sz w:val="22"/>
        </w:rPr>
      </w:pPr>
      <w:r w:rsidRPr="001B535E">
        <w:rPr>
          <w:sz w:val="22"/>
        </w:rPr>
        <w:t>Source:</w:t>
      </w:r>
      <w:r w:rsidR="00E90E49" w:rsidRPr="001B535E">
        <w:rPr>
          <w:sz w:val="22"/>
        </w:rPr>
        <w:tab/>
      </w:r>
      <w:r w:rsidR="00F64C2B" w:rsidRPr="001B535E">
        <w:rPr>
          <w:sz w:val="22"/>
        </w:rPr>
        <w:t>Ericsson</w:t>
      </w:r>
    </w:p>
    <w:p w14:paraId="3DDE9FBB" w14:textId="119AB9CC" w:rsidR="00E90E49" w:rsidRPr="001B535E" w:rsidRDefault="003D3C45" w:rsidP="00311702">
      <w:pPr>
        <w:pStyle w:val="3GPPHeader"/>
        <w:rPr>
          <w:sz w:val="22"/>
        </w:rPr>
      </w:pPr>
      <w:r w:rsidRPr="001B535E">
        <w:rPr>
          <w:sz w:val="22"/>
        </w:rPr>
        <w:t>Title:</w:t>
      </w:r>
      <w:r w:rsidR="00E90E49" w:rsidRPr="001B535E">
        <w:rPr>
          <w:sz w:val="22"/>
        </w:rPr>
        <w:tab/>
      </w:r>
      <w:r w:rsidR="004F7B5D" w:rsidRPr="001B535E">
        <w:rPr>
          <w:sz w:val="22"/>
        </w:rPr>
        <w:t xml:space="preserve">Coverage </w:t>
      </w:r>
      <w:r w:rsidR="00630044" w:rsidRPr="001B535E">
        <w:rPr>
          <w:sz w:val="22"/>
        </w:rPr>
        <w:t xml:space="preserve">Parameter </w:t>
      </w:r>
      <w:r w:rsidR="004F7B5D" w:rsidRPr="001B535E">
        <w:rPr>
          <w:sz w:val="22"/>
        </w:rPr>
        <w:t>Sensitivity and Network Enhancement</w:t>
      </w:r>
    </w:p>
    <w:p w14:paraId="20A28D7F" w14:textId="67FDF513" w:rsidR="00E90E49" w:rsidRPr="001B535E" w:rsidRDefault="00E90E49" w:rsidP="00D546FF">
      <w:pPr>
        <w:pStyle w:val="3GPPHeader"/>
        <w:rPr>
          <w:sz w:val="22"/>
        </w:rPr>
      </w:pPr>
      <w:r w:rsidRPr="001B535E">
        <w:rPr>
          <w:sz w:val="22"/>
        </w:rPr>
        <w:t>Document for:</w:t>
      </w:r>
      <w:r w:rsidRPr="001B535E">
        <w:rPr>
          <w:sz w:val="22"/>
        </w:rPr>
        <w:tab/>
        <w:t>Decision</w:t>
      </w:r>
    </w:p>
    <w:p w14:paraId="014F0F64" w14:textId="07A94878" w:rsidR="00E90E49" w:rsidRDefault="00230D18" w:rsidP="00CE0424">
      <w:pPr>
        <w:pStyle w:val="Heading1"/>
      </w:pPr>
      <w:r>
        <w:t>1</w:t>
      </w:r>
      <w:r>
        <w:tab/>
      </w:r>
      <w:r w:rsidR="00E90E49" w:rsidRPr="00CE0424">
        <w:t>Introduction</w:t>
      </w:r>
    </w:p>
    <w:p w14:paraId="56F2213D" w14:textId="1B0CAC6E" w:rsidR="008652ED" w:rsidRPr="00D67EB1" w:rsidRDefault="006D3849" w:rsidP="00913F12">
      <w:pPr>
        <w:pStyle w:val="BodyText"/>
        <w:rPr>
          <w:rFonts w:asciiTheme="minorHAnsi" w:hAnsiTheme="minorHAnsi" w:cstheme="minorHAnsi"/>
        </w:rPr>
      </w:pPr>
      <w:r w:rsidRPr="00D67EB1">
        <w:rPr>
          <w:rFonts w:asciiTheme="minorHAnsi" w:hAnsiTheme="minorHAnsi" w:cstheme="minorHAnsi"/>
        </w:rPr>
        <w:t xml:space="preserve">The scenarios and parameters used when calculating coverage can have a strong impact on both the size of a cell and on the relative coverage of different channels. </w:t>
      </w:r>
      <w:r w:rsidR="00340A1F" w:rsidRPr="00D67EB1">
        <w:rPr>
          <w:rFonts w:asciiTheme="minorHAnsi" w:hAnsiTheme="minorHAnsi" w:cstheme="minorHAnsi"/>
        </w:rPr>
        <w:t xml:space="preserve">We therefore consider some selected coverage impacting parameters in this contribution. </w:t>
      </w:r>
      <w:r w:rsidR="00413C1A" w:rsidRPr="00D67EB1">
        <w:rPr>
          <w:rFonts w:asciiTheme="minorHAnsi" w:hAnsiTheme="minorHAnsi" w:cstheme="minorHAnsi"/>
        </w:rPr>
        <w:t xml:space="preserve">Error rate requirements for uplink control channels are first considered, given the need for a deeper discussion than has been had so far on what values should be used.  Next, the number of antennas </w:t>
      </w:r>
      <w:r w:rsidR="008652ED" w:rsidRPr="00D67EB1">
        <w:rPr>
          <w:rFonts w:asciiTheme="minorHAnsi" w:hAnsiTheme="minorHAnsi" w:cstheme="minorHAnsi"/>
        </w:rPr>
        <w:t xml:space="preserve">for </w:t>
      </w:r>
      <w:r w:rsidR="00413C1A" w:rsidRPr="00D67EB1">
        <w:rPr>
          <w:rFonts w:asciiTheme="minorHAnsi" w:hAnsiTheme="minorHAnsi" w:cstheme="minorHAnsi"/>
        </w:rPr>
        <w:t xml:space="preserve">700 MHz </w:t>
      </w:r>
      <w:proofErr w:type="spellStart"/>
      <w:r w:rsidR="008652ED" w:rsidRPr="00D67EB1">
        <w:rPr>
          <w:rFonts w:asciiTheme="minorHAnsi" w:hAnsiTheme="minorHAnsi" w:cstheme="minorHAnsi"/>
        </w:rPr>
        <w:t>gNBs</w:t>
      </w:r>
      <w:proofErr w:type="spellEnd"/>
      <w:r w:rsidR="008652ED" w:rsidRPr="00D67EB1">
        <w:rPr>
          <w:rFonts w:asciiTheme="minorHAnsi" w:hAnsiTheme="minorHAnsi" w:cstheme="minorHAnsi"/>
        </w:rPr>
        <w:t xml:space="preserve"> </w:t>
      </w:r>
      <w:r w:rsidR="00413C1A" w:rsidRPr="00D67EB1">
        <w:rPr>
          <w:rFonts w:asciiTheme="minorHAnsi" w:hAnsiTheme="minorHAnsi" w:cstheme="minorHAnsi"/>
        </w:rPr>
        <w:t>and the transmit power of FR2 UEs are considered given their relevance to commercial implementations</w:t>
      </w:r>
      <w:r w:rsidR="00340A1F" w:rsidRPr="00D67EB1">
        <w:rPr>
          <w:rFonts w:asciiTheme="minorHAnsi" w:hAnsiTheme="minorHAnsi" w:cstheme="minorHAnsi"/>
        </w:rPr>
        <w:t xml:space="preserve"> and the effect they have on cell coverage</w:t>
      </w:r>
      <w:r w:rsidR="00413C1A" w:rsidRPr="00D67EB1">
        <w:rPr>
          <w:rFonts w:asciiTheme="minorHAnsi" w:hAnsiTheme="minorHAnsi" w:cstheme="minorHAnsi"/>
        </w:rPr>
        <w:t xml:space="preserve">.  </w:t>
      </w:r>
      <w:r w:rsidRPr="00D67EB1">
        <w:rPr>
          <w:rFonts w:asciiTheme="minorHAnsi" w:hAnsiTheme="minorHAnsi" w:cstheme="minorHAnsi"/>
        </w:rPr>
        <w:t xml:space="preserve"> </w:t>
      </w:r>
    </w:p>
    <w:p w14:paraId="567A3602" w14:textId="34F7CEDB" w:rsidR="000721C8" w:rsidRDefault="000721C8" w:rsidP="000721C8">
      <w:pPr>
        <w:pStyle w:val="Heading1"/>
      </w:pPr>
      <w:r>
        <w:t>2</w:t>
      </w:r>
      <w:r w:rsidR="00391724">
        <w:tab/>
      </w:r>
      <w:r w:rsidR="006A33BE">
        <w:t xml:space="preserve">Coverage </w:t>
      </w:r>
      <w:r w:rsidR="00391724">
        <w:t>Sensitivity to Error Rate Targets</w:t>
      </w:r>
    </w:p>
    <w:p w14:paraId="35E3244C" w14:textId="503FB361" w:rsidR="00CE1EAB" w:rsidRPr="00D67EB1" w:rsidRDefault="00391724" w:rsidP="00391724">
      <w:pPr>
        <w:pStyle w:val="BodyText"/>
        <w:rPr>
          <w:rFonts w:asciiTheme="minorHAnsi" w:hAnsiTheme="minorHAnsi" w:cstheme="minorHAnsi"/>
        </w:rPr>
      </w:pPr>
      <w:r w:rsidRPr="00D67EB1">
        <w:rPr>
          <w:rFonts w:asciiTheme="minorHAnsi" w:hAnsiTheme="minorHAnsi" w:cstheme="minorHAnsi"/>
        </w:rPr>
        <w:t xml:space="preserve">The primary value for BLER and missed detection for control channels was selected as 1% for the evaluation of NR coverage enhancement baselines, with 10% as an optional value in most cases. This is understandable for PDCCH and </w:t>
      </w:r>
      <w:r w:rsidR="00CE1EAB" w:rsidRPr="00D67EB1">
        <w:rPr>
          <w:rFonts w:asciiTheme="minorHAnsi" w:hAnsiTheme="minorHAnsi" w:cstheme="minorHAnsi"/>
        </w:rPr>
        <w:t>HARQ-ACK</w:t>
      </w:r>
      <w:r w:rsidRPr="00D67EB1">
        <w:rPr>
          <w:rFonts w:asciiTheme="minorHAnsi" w:hAnsiTheme="minorHAnsi" w:cstheme="minorHAnsi"/>
        </w:rPr>
        <w:t>, since they need to be reliable enough to allow HARQ.</w:t>
      </w:r>
      <w:r w:rsidR="00CE1EAB" w:rsidRPr="00D67EB1">
        <w:rPr>
          <w:rFonts w:asciiTheme="minorHAnsi" w:hAnsiTheme="minorHAnsi" w:cstheme="minorHAnsi"/>
        </w:rPr>
        <w:t xml:space="preserve">  </w:t>
      </w:r>
    </w:p>
    <w:p w14:paraId="52727281" w14:textId="10444A49" w:rsidR="00391724" w:rsidRPr="00D67EB1" w:rsidRDefault="00CE1EAB" w:rsidP="00391724">
      <w:pPr>
        <w:pStyle w:val="BodyText"/>
        <w:rPr>
          <w:rFonts w:asciiTheme="minorHAnsi" w:hAnsiTheme="minorHAnsi" w:cstheme="minorHAnsi"/>
        </w:rPr>
      </w:pPr>
      <w:r w:rsidRPr="00D67EB1">
        <w:rPr>
          <w:rFonts w:asciiTheme="minorHAnsi" w:hAnsiTheme="minorHAnsi" w:cstheme="minorHAnsi"/>
        </w:rPr>
        <w:t xml:space="preserve">However, the </w:t>
      </w:r>
      <w:r w:rsidR="00391724" w:rsidRPr="00D67EB1">
        <w:rPr>
          <w:rFonts w:asciiTheme="minorHAnsi" w:hAnsiTheme="minorHAnsi" w:cstheme="minorHAnsi"/>
        </w:rPr>
        <w:t xml:space="preserve">rationale </w:t>
      </w:r>
      <w:r w:rsidRPr="00D67EB1">
        <w:rPr>
          <w:rFonts w:asciiTheme="minorHAnsi" w:hAnsiTheme="minorHAnsi" w:cstheme="minorHAnsi"/>
        </w:rPr>
        <w:t xml:space="preserve">for a 1% error rate </w:t>
      </w:r>
      <w:r w:rsidR="00391724" w:rsidRPr="00D67EB1">
        <w:rPr>
          <w:rFonts w:asciiTheme="minorHAnsi" w:hAnsiTheme="minorHAnsi" w:cstheme="minorHAnsi"/>
        </w:rPr>
        <w:t xml:space="preserve">is not clear for </w:t>
      </w:r>
      <w:r w:rsidRPr="00D67EB1">
        <w:rPr>
          <w:rFonts w:asciiTheme="minorHAnsi" w:hAnsiTheme="minorHAnsi" w:cstheme="minorHAnsi"/>
        </w:rPr>
        <w:t xml:space="preserve">channels </w:t>
      </w:r>
      <w:r w:rsidR="008D440C" w:rsidRPr="00D67EB1">
        <w:rPr>
          <w:rFonts w:asciiTheme="minorHAnsi" w:hAnsiTheme="minorHAnsi" w:cstheme="minorHAnsi"/>
        </w:rPr>
        <w:t xml:space="preserve">that can allow for </w:t>
      </w:r>
      <w:r w:rsidRPr="00D67EB1">
        <w:rPr>
          <w:rFonts w:asciiTheme="minorHAnsi" w:hAnsiTheme="minorHAnsi" w:cstheme="minorHAnsi"/>
        </w:rPr>
        <w:t>multiple transmissions</w:t>
      </w:r>
      <w:r w:rsidR="008D440C" w:rsidRPr="00D67EB1">
        <w:rPr>
          <w:rFonts w:asciiTheme="minorHAnsi" w:hAnsiTheme="minorHAnsi" w:cstheme="minorHAnsi"/>
        </w:rPr>
        <w:t xml:space="preserve"> of the same or similar content</w:t>
      </w:r>
      <w:r w:rsidRPr="00D67EB1">
        <w:rPr>
          <w:rFonts w:asciiTheme="minorHAnsi" w:hAnsiTheme="minorHAnsi" w:cstheme="minorHAnsi"/>
        </w:rPr>
        <w:t xml:space="preserve">. </w:t>
      </w:r>
      <w:r w:rsidR="008D440C" w:rsidRPr="00D67EB1">
        <w:rPr>
          <w:rFonts w:asciiTheme="minorHAnsi" w:hAnsiTheme="minorHAnsi" w:cstheme="minorHAnsi"/>
        </w:rPr>
        <w:t>For example,</w:t>
      </w:r>
      <w:r w:rsidRPr="00D67EB1">
        <w:rPr>
          <w:rFonts w:asciiTheme="minorHAnsi" w:hAnsiTheme="minorHAnsi" w:cstheme="minorHAnsi"/>
        </w:rPr>
        <w:t xml:space="preserve"> PRACH retransmissions are reattempted and have power ramping as well, and so there are multiple opportunities for a UE to </w:t>
      </w:r>
      <w:r w:rsidR="00E31D50">
        <w:rPr>
          <w:rFonts w:asciiTheme="minorHAnsi" w:hAnsiTheme="minorHAnsi" w:cstheme="minorHAnsi"/>
        </w:rPr>
        <w:t xml:space="preserve">transmit </w:t>
      </w:r>
      <w:r w:rsidR="00AB6319">
        <w:rPr>
          <w:rFonts w:asciiTheme="minorHAnsi" w:hAnsiTheme="minorHAnsi" w:cstheme="minorHAnsi"/>
        </w:rPr>
        <w:t xml:space="preserve">Msg1 on </w:t>
      </w:r>
      <w:r w:rsidR="009E1F7A">
        <w:rPr>
          <w:rFonts w:asciiTheme="minorHAnsi" w:hAnsiTheme="minorHAnsi" w:cstheme="minorHAnsi"/>
        </w:rPr>
        <w:t>P</w:t>
      </w:r>
      <w:r w:rsidRPr="00D67EB1">
        <w:rPr>
          <w:rFonts w:asciiTheme="minorHAnsi" w:hAnsiTheme="minorHAnsi" w:cstheme="minorHAnsi"/>
        </w:rPr>
        <w:t xml:space="preserve">RACH. Furthermore, initial access latency is generally not a critical parameter. Similarly, the network can receive multiple </w:t>
      </w:r>
      <w:r w:rsidR="00391724" w:rsidRPr="00D67EB1">
        <w:rPr>
          <w:rFonts w:asciiTheme="minorHAnsi" w:hAnsiTheme="minorHAnsi" w:cstheme="minorHAnsi"/>
        </w:rPr>
        <w:t xml:space="preserve">CSI </w:t>
      </w:r>
      <w:r w:rsidRPr="00D67EB1">
        <w:rPr>
          <w:rFonts w:asciiTheme="minorHAnsi" w:hAnsiTheme="minorHAnsi" w:cstheme="minorHAnsi"/>
        </w:rPr>
        <w:t xml:space="preserve">transmissions, and since CSI can be relatively static, missing a single CSI </w:t>
      </w:r>
      <w:r w:rsidR="00083C00" w:rsidRPr="00D67EB1">
        <w:rPr>
          <w:rFonts w:asciiTheme="minorHAnsi" w:hAnsiTheme="minorHAnsi" w:cstheme="minorHAnsi"/>
        </w:rPr>
        <w:t>transmission</w:t>
      </w:r>
      <w:r w:rsidRPr="00D67EB1">
        <w:rPr>
          <w:rFonts w:asciiTheme="minorHAnsi" w:hAnsiTheme="minorHAnsi" w:cstheme="minorHAnsi"/>
        </w:rPr>
        <w:t xml:space="preserve"> may not have a strong impact on network scheduling performance.  </w:t>
      </w:r>
    </w:p>
    <w:p w14:paraId="00E83314" w14:textId="4C3EC66D" w:rsidR="00391724" w:rsidRPr="00D67EB1" w:rsidRDefault="002627EB" w:rsidP="00815117">
      <w:pPr>
        <w:pStyle w:val="BodyText"/>
        <w:rPr>
          <w:rFonts w:asciiTheme="minorHAnsi" w:hAnsiTheme="minorHAnsi" w:cstheme="minorHAnsi"/>
        </w:rPr>
      </w:pPr>
      <w:r w:rsidRPr="00D67EB1">
        <w:rPr>
          <w:rFonts w:asciiTheme="minorHAnsi" w:hAnsiTheme="minorHAnsi" w:cstheme="minorHAnsi"/>
        </w:rPr>
        <w:t xml:space="preserve">Given this flexibility to </w:t>
      </w:r>
      <w:r w:rsidR="00CE1EAB" w:rsidRPr="00D67EB1">
        <w:rPr>
          <w:rFonts w:asciiTheme="minorHAnsi" w:hAnsiTheme="minorHAnsi" w:cstheme="minorHAnsi"/>
        </w:rPr>
        <w:t>accommodate moderate PRACH and CSI error rates</w:t>
      </w:r>
      <w:r w:rsidRPr="00D67EB1">
        <w:rPr>
          <w:rFonts w:asciiTheme="minorHAnsi" w:hAnsiTheme="minorHAnsi" w:cstheme="minorHAnsi"/>
        </w:rPr>
        <w:t xml:space="preserve">, it is then of interest to determine if these rates can result in higher coverage. In the following, we consider </w:t>
      </w:r>
      <w:r w:rsidR="00DB2F63" w:rsidRPr="00D67EB1">
        <w:rPr>
          <w:rFonts w:asciiTheme="minorHAnsi" w:hAnsiTheme="minorHAnsi" w:cstheme="minorHAnsi"/>
        </w:rPr>
        <w:t>an example of</w:t>
      </w:r>
      <w:r w:rsidRPr="00D67EB1">
        <w:rPr>
          <w:rFonts w:asciiTheme="minorHAnsi" w:hAnsiTheme="minorHAnsi" w:cstheme="minorHAnsi"/>
        </w:rPr>
        <w:t xml:space="preserve"> a rural macro scenario at 700 MHz</w:t>
      </w:r>
      <w:r w:rsidR="00DB2F63" w:rsidRPr="00D67EB1">
        <w:rPr>
          <w:rFonts w:asciiTheme="minorHAnsi" w:hAnsiTheme="minorHAnsi" w:cstheme="minorHAnsi"/>
        </w:rPr>
        <w:t xml:space="preserve">, which is </w:t>
      </w:r>
      <w:r w:rsidRPr="00D67EB1">
        <w:rPr>
          <w:rFonts w:asciiTheme="minorHAnsi" w:hAnsiTheme="minorHAnsi" w:cstheme="minorHAnsi"/>
        </w:rPr>
        <w:t>described in more detail in</w:t>
      </w:r>
      <w:r w:rsidR="00C90C8A">
        <w:rPr>
          <w:rFonts w:asciiTheme="minorHAnsi" w:hAnsiTheme="minorHAnsi" w:cstheme="minorHAnsi"/>
        </w:rPr>
        <w:t xml:space="preserve"> </w:t>
      </w:r>
      <w:r w:rsidR="00C90C8A">
        <w:rPr>
          <w:rFonts w:asciiTheme="minorHAnsi" w:hAnsiTheme="minorHAnsi" w:cstheme="minorHAnsi"/>
        </w:rPr>
        <w:fldChar w:fldCharType="begin"/>
      </w:r>
      <w:r w:rsidR="00C90C8A">
        <w:rPr>
          <w:rFonts w:asciiTheme="minorHAnsi" w:hAnsiTheme="minorHAnsi" w:cstheme="minorHAnsi"/>
        </w:rPr>
        <w:instrText xml:space="preserve"> REF _Ref47650669 \n \h </w:instrText>
      </w:r>
      <w:r w:rsidR="00C90C8A">
        <w:rPr>
          <w:rFonts w:asciiTheme="minorHAnsi" w:hAnsiTheme="minorHAnsi" w:cstheme="minorHAnsi"/>
        </w:rPr>
      </w:r>
      <w:r w:rsidR="00C90C8A">
        <w:rPr>
          <w:rFonts w:asciiTheme="minorHAnsi" w:hAnsiTheme="minorHAnsi" w:cstheme="minorHAnsi"/>
        </w:rPr>
        <w:fldChar w:fldCharType="separate"/>
      </w:r>
      <w:r w:rsidR="00C90C8A">
        <w:rPr>
          <w:rFonts w:asciiTheme="minorHAnsi" w:hAnsiTheme="minorHAnsi" w:cstheme="minorHAnsi"/>
        </w:rPr>
        <w:t>[2]</w:t>
      </w:r>
      <w:r w:rsidR="00C90C8A">
        <w:rPr>
          <w:rFonts w:asciiTheme="minorHAnsi" w:hAnsiTheme="minorHAnsi" w:cstheme="minorHAnsi"/>
        </w:rPr>
        <w:fldChar w:fldCharType="end"/>
      </w:r>
      <w:r w:rsidRPr="00D67EB1">
        <w:rPr>
          <w:rFonts w:asciiTheme="minorHAnsi" w:hAnsiTheme="minorHAnsi" w:cstheme="minorHAnsi"/>
        </w:rPr>
        <w:t>.</w:t>
      </w:r>
    </w:p>
    <w:p w14:paraId="7266A14B" w14:textId="7EA44FFD" w:rsidR="00391724" w:rsidRPr="00D67EB1" w:rsidRDefault="002A4A8C" w:rsidP="00391724">
      <w:pPr>
        <w:jc w:val="both"/>
        <w:rPr>
          <w:rFonts w:cstheme="minorHAnsi"/>
        </w:rPr>
      </w:pPr>
      <w:r w:rsidRPr="00D67EB1">
        <w:rPr>
          <w:rFonts w:cstheme="minorHAnsi"/>
        </w:rPr>
        <w:t>We first consider the rural scenario, which is a modified</w:t>
      </w:r>
      <w:r w:rsidR="00391724" w:rsidRPr="00D67EB1">
        <w:rPr>
          <w:rFonts w:cstheme="minorHAnsi"/>
        </w:rPr>
        <w:t xml:space="preserve"> version of the </w:t>
      </w:r>
      <w:r w:rsidRPr="00D67EB1">
        <w:rPr>
          <w:rFonts w:cstheme="minorHAnsi"/>
        </w:rPr>
        <w:t xml:space="preserve">ITU </w:t>
      </w:r>
      <w:r w:rsidR="00391724" w:rsidRPr="00D67EB1">
        <w:rPr>
          <w:rFonts w:cstheme="minorHAnsi"/>
        </w:rPr>
        <w:t xml:space="preserve">Rural Macro scenario, with the ISD adjusted to 7km </w:t>
      </w:r>
      <w:r w:rsidRPr="00D67EB1">
        <w:rPr>
          <w:rFonts w:cstheme="minorHAnsi"/>
        </w:rPr>
        <w:t xml:space="preserve">to </w:t>
      </w:r>
      <w:r w:rsidR="00391724" w:rsidRPr="00D67EB1">
        <w:rPr>
          <w:rFonts w:cstheme="minorHAnsi"/>
        </w:rPr>
        <w:t xml:space="preserve">create a challenging scenario from a coverage perspective, and stress potential bottlenecks. </w:t>
      </w:r>
      <w:r w:rsidR="004E7534" w:rsidRPr="00D67EB1">
        <w:rPr>
          <w:rFonts w:cstheme="minorHAnsi"/>
        </w:rPr>
        <w:fldChar w:fldCharType="begin"/>
      </w:r>
      <w:r w:rsidR="004E7534" w:rsidRPr="00D67EB1">
        <w:rPr>
          <w:rFonts w:cstheme="minorHAnsi"/>
        </w:rPr>
        <w:instrText xml:space="preserve"> REF _Ref53762572 \h </w:instrText>
      </w:r>
      <w:r w:rsidR="00E122EA">
        <w:rPr>
          <w:rFonts w:cstheme="minorHAnsi"/>
        </w:rPr>
        <w:instrText xml:space="preserve"> \* MERGEFORMAT </w:instrText>
      </w:r>
      <w:r w:rsidR="004E7534" w:rsidRPr="00D67EB1">
        <w:rPr>
          <w:rFonts w:cstheme="minorHAnsi"/>
        </w:rPr>
      </w:r>
      <w:r w:rsidR="004E7534" w:rsidRPr="00D67EB1">
        <w:rPr>
          <w:rFonts w:cstheme="minorHAnsi"/>
        </w:rPr>
        <w:fldChar w:fldCharType="separate"/>
      </w:r>
      <w:r w:rsidR="00497A19" w:rsidRPr="00D67EB1">
        <w:rPr>
          <w:rFonts w:cstheme="minorHAnsi"/>
        </w:rPr>
        <w:t xml:space="preserve">Figure </w:t>
      </w:r>
      <w:r w:rsidR="00497A19" w:rsidRPr="00D67EB1">
        <w:rPr>
          <w:rFonts w:cstheme="minorHAnsi"/>
          <w:noProof/>
        </w:rPr>
        <w:t>1</w:t>
      </w:r>
      <w:r w:rsidR="004E7534" w:rsidRPr="00D67EB1">
        <w:rPr>
          <w:rFonts w:cstheme="minorHAnsi"/>
        </w:rPr>
        <w:fldChar w:fldCharType="end"/>
      </w:r>
      <w:r w:rsidRPr="00D67EB1">
        <w:rPr>
          <w:rFonts w:cstheme="minorHAnsi"/>
        </w:rPr>
        <w:t xml:space="preserve"> shows the </w:t>
      </w:r>
      <w:r w:rsidR="00D67A5F" w:rsidRPr="00D67EB1">
        <w:rPr>
          <w:rFonts w:cstheme="minorHAnsi"/>
        </w:rPr>
        <w:t xml:space="preserve">maximum </w:t>
      </w:r>
      <w:r w:rsidRPr="00D67EB1">
        <w:rPr>
          <w:rFonts w:cstheme="minorHAnsi"/>
        </w:rPr>
        <w:t xml:space="preserve">isotropic loss </w:t>
      </w:r>
      <w:r w:rsidR="00D67A5F" w:rsidRPr="00D67EB1">
        <w:rPr>
          <w:rFonts w:cstheme="minorHAnsi"/>
        </w:rPr>
        <w:t xml:space="preserve">(MIL) </w:t>
      </w:r>
      <w:r w:rsidRPr="00D67EB1">
        <w:rPr>
          <w:rFonts w:cstheme="minorHAnsi"/>
        </w:rPr>
        <w:t xml:space="preserve">corresponding to the coverage for various channels. </w:t>
      </w:r>
      <w:proofErr w:type="gramStart"/>
      <w:r w:rsidR="004E7534" w:rsidRPr="00D67EB1">
        <w:rPr>
          <w:rFonts w:cstheme="minorHAnsi"/>
        </w:rPr>
        <w:t>With the exception of</w:t>
      </w:r>
      <w:proofErr w:type="gramEnd"/>
      <w:r w:rsidR="004E7534" w:rsidRPr="00D67EB1">
        <w:rPr>
          <w:rFonts w:cstheme="minorHAnsi"/>
        </w:rPr>
        <w:t xml:space="preserve"> Msg4, red bars represent 1% error rates and blue bars 10% error rates for control. For Msg4, the red bars represent 10% </w:t>
      </w:r>
      <w:proofErr w:type="spellStart"/>
      <w:r w:rsidR="004E7534" w:rsidRPr="00D67EB1">
        <w:rPr>
          <w:rFonts w:cstheme="minorHAnsi"/>
        </w:rPr>
        <w:t>iBLER</w:t>
      </w:r>
      <w:proofErr w:type="spellEnd"/>
      <w:r w:rsidR="004E7534" w:rsidRPr="00D67EB1">
        <w:rPr>
          <w:rFonts w:cstheme="minorHAnsi"/>
        </w:rPr>
        <w:t xml:space="preserve"> (which results in less coverage for Msg4 from fewer retransmissions), while the blue bars are for 1% </w:t>
      </w:r>
      <w:proofErr w:type="spellStart"/>
      <w:r w:rsidR="004E7534" w:rsidRPr="00D67EB1">
        <w:rPr>
          <w:rFonts w:cstheme="minorHAnsi"/>
        </w:rPr>
        <w:t>rBLER</w:t>
      </w:r>
      <w:proofErr w:type="spellEnd"/>
      <w:r w:rsidR="004E7534" w:rsidRPr="00D67EB1">
        <w:rPr>
          <w:rFonts w:cstheme="minorHAnsi"/>
        </w:rPr>
        <w:t xml:space="preserve"> (with 4 retransmissions). The red and blue bars respectively correspond to higher or lower data rates for PDSCH and PUSCH. </w:t>
      </w:r>
      <w:r w:rsidR="00D67A5F" w:rsidRPr="00D67EB1">
        <w:rPr>
          <w:rFonts w:cstheme="minorHAnsi"/>
        </w:rPr>
        <w:t>Comparing the various channels, we first note that the uplink channels have the lowest MIL, and so are what should be focused upon to find bottleneck channels. Then considering the uplink control channels</w:t>
      </w:r>
      <w:r w:rsidR="006E1C64" w:rsidRPr="00D67EB1">
        <w:rPr>
          <w:rFonts w:cstheme="minorHAnsi"/>
        </w:rPr>
        <w:t xml:space="preserve"> at 1% BLER</w:t>
      </w:r>
      <w:r w:rsidR="00D67A5F" w:rsidRPr="00D67EB1">
        <w:rPr>
          <w:rFonts w:cstheme="minorHAnsi"/>
        </w:rPr>
        <w:t>, CSI on PUSCH is the bottleneck, supporting the lowest MIL</w:t>
      </w:r>
      <w:r w:rsidR="00661D95" w:rsidRPr="00D67EB1">
        <w:rPr>
          <w:rFonts w:cstheme="minorHAnsi"/>
        </w:rPr>
        <w:t xml:space="preserve"> among these channels</w:t>
      </w:r>
      <w:r w:rsidR="00D67A5F" w:rsidRPr="00D67EB1">
        <w:rPr>
          <w:rFonts w:cstheme="minorHAnsi"/>
        </w:rPr>
        <w:t xml:space="preserve">. </w:t>
      </w:r>
      <w:r w:rsidR="00661D95" w:rsidRPr="00D67EB1">
        <w:rPr>
          <w:rFonts w:cstheme="minorHAnsi"/>
        </w:rPr>
        <w:t xml:space="preserve">CSI on PUSCH </w:t>
      </w:r>
      <w:r w:rsidR="00D67A5F" w:rsidRPr="00D67EB1">
        <w:rPr>
          <w:rFonts w:cstheme="minorHAnsi"/>
        </w:rPr>
        <w:t xml:space="preserve">is followed by CSI on PUCCH, </w:t>
      </w:r>
      <w:r w:rsidR="006E1C64" w:rsidRPr="00D67EB1">
        <w:rPr>
          <w:rFonts w:cstheme="minorHAnsi"/>
        </w:rPr>
        <w:t xml:space="preserve">PRACH, Msg3, and then HARQ-ACK. The 10% error target allows considerably higher loss (about </w:t>
      </w:r>
      <w:r w:rsidR="0023626B" w:rsidRPr="00D67EB1">
        <w:rPr>
          <w:rFonts w:cstheme="minorHAnsi"/>
        </w:rPr>
        <w:t>3</w:t>
      </w:r>
      <w:r w:rsidR="006E1C64" w:rsidRPr="00D67EB1">
        <w:rPr>
          <w:rFonts w:cstheme="minorHAnsi"/>
        </w:rPr>
        <w:t xml:space="preserve">-6 dB more) than 1%. It </w:t>
      </w:r>
      <w:r w:rsidR="006E1C64" w:rsidRPr="00D67EB1">
        <w:rPr>
          <w:rFonts w:cstheme="minorHAnsi"/>
        </w:rPr>
        <w:lastRenderedPageBreak/>
        <w:t xml:space="preserve">turns out that some of the channels with the worst MIL benefit the most from the higher error targets, such that some of the bottlenecks change. At 10% error rate, CSI on PUSCH still has the worst performance. However, CSI on PUCCH and PRACH are now better than or close to Msg3. This difference in performance is captured in the table below, where we show the gain from going to the 10% </w:t>
      </w:r>
      <w:r w:rsidR="00523B10" w:rsidRPr="00D67EB1">
        <w:rPr>
          <w:rFonts w:cstheme="minorHAnsi"/>
        </w:rPr>
        <w:t xml:space="preserve">from the 1% </w:t>
      </w:r>
      <w:r w:rsidR="006E1C64" w:rsidRPr="00D67EB1">
        <w:rPr>
          <w:rFonts w:cstheme="minorHAnsi"/>
        </w:rPr>
        <w:t>error target.</w:t>
      </w:r>
    </w:p>
    <w:p w14:paraId="40C3AA87" w14:textId="13C2CB0E" w:rsidR="006E1C64" w:rsidRPr="001B535E" w:rsidRDefault="006E1C64" w:rsidP="006E1C64">
      <w:pPr>
        <w:pStyle w:val="Caption"/>
        <w:keepNext/>
        <w:jc w:val="center"/>
        <w:rPr>
          <w:rFonts w:asciiTheme="majorHAnsi" w:hAnsiTheme="majorHAnsi" w:cstheme="majorHAnsi"/>
        </w:rPr>
      </w:pPr>
      <w:r w:rsidRPr="001B535E">
        <w:rPr>
          <w:rFonts w:asciiTheme="majorHAnsi" w:hAnsiTheme="majorHAnsi" w:cstheme="majorHAnsi"/>
        </w:rPr>
        <w:t xml:space="preserve">Table </w:t>
      </w:r>
      <w:r w:rsidRPr="006E1C64">
        <w:rPr>
          <w:rFonts w:asciiTheme="majorHAnsi" w:hAnsiTheme="majorHAnsi" w:cstheme="majorHAnsi"/>
        </w:rPr>
        <w:fldChar w:fldCharType="begin"/>
      </w:r>
      <w:r w:rsidRPr="001B535E">
        <w:rPr>
          <w:rFonts w:asciiTheme="majorHAnsi" w:hAnsiTheme="majorHAnsi" w:cstheme="majorHAnsi"/>
        </w:rPr>
        <w:instrText xml:space="preserve"> SEQ Table \* ARABIC </w:instrText>
      </w:r>
      <w:r w:rsidRPr="006E1C64">
        <w:rPr>
          <w:rFonts w:asciiTheme="majorHAnsi" w:hAnsiTheme="majorHAnsi" w:cstheme="majorHAnsi"/>
        </w:rPr>
        <w:fldChar w:fldCharType="separate"/>
      </w:r>
      <w:r w:rsidR="00497A19">
        <w:rPr>
          <w:rFonts w:asciiTheme="majorHAnsi" w:hAnsiTheme="majorHAnsi" w:cstheme="majorHAnsi"/>
          <w:noProof/>
        </w:rPr>
        <w:t>1</w:t>
      </w:r>
      <w:r w:rsidRPr="006E1C64">
        <w:rPr>
          <w:rFonts w:asciiTheme="majorHAnsi" w:hAnsiTheme="majorHAnsi" w:cstheme="majorHAnsi"/>
        </w:rPr>
        <w:fldChar w:fldCharType="end"/>
      </w:r>
      <w:r w:rsidRPr="001B535E">
        <w:rPr>
          <w:rFonts w:asciiTheme="majorHAnsi" w:hAnsiTheme="majorHAnsi" w:cstheme="majorHAnsi"/>
        </w:rPr>
        <w:t>: MIL gain from 10% vs. 1% error rate (dB)</w:t>
      </w:r>
    </w:p>
    <w:tbl>
      <w:tblPr>
        <w:tblStyle w:val="TableGrid"/>
        <w:tblW w:w="0" w:type="auto"/>
        <w:jc w:val="center"/>
        <w:tblLook w:val="04A0" w:firstRow="1" w:lastRow="0" w:firstColumn="1" w:lastColumn="0" w:noHBand="0" w:noVBand="1"/>
      </w:tblPr>
      <w:tblGrid>
        <w:gridCol w:w="845"/>
        <w:gridCol w:w="1189"/>
        <w:gridCol w:w="1462"/>
        <w:gridCol w:w="1380"/>
        <w:gridCol w:w="1446"/>
      </w:tblGrid>
      <w:tr w:rsidR="002A4A8C" w:rsidRPr="006E1C64" w14:paraId="2B66E843" w14:textId="77777777" w:rsidTr="002A4A8C">
        <w:trPr>
          <w:jc w:val="center"/>
        </w:trPr>
        <w:tc>
          <w:tcPr>
            <w:tcW w:w="0" w:type="auto"/>
            <w:tcMar>
              <w:left w:w="115" w:type="dxa"/>
              <w:right w:w="115" w:type="dxa"/>
            </w:tcMar>
          </w:tcPr>
          <w:p w14:paraId="358EC193" w14:textId="707D7C35" w:rsidR="002A4A8C" w:rsidRPr="00D67EB1" w:rsidRDefault="006E1C64" w:rsidP="00D67EB1">
            <w:pPr>
              <w:spacing w:after="0"/>
              <w:jc w:val="both"/>
              <w:rPr>
                <w:rFonts w:cstheme="minorHAnsi"/>
              </w:rPr>
            </w:pPr>
            <w:bookmarkStart w:id="1" w:name="_Hlk53502710"/>
            <w:r w:rsidRPr="00D67EB1">
              <w:rPr>
                <w:rFonts w:cstheme="minorHAnsi"/>
              </w:rPr>
              <w:t>PRACH</w:t>
            </w:r>
          </w:p>
        </w:tc>
        <w:tc>
          <w:tcPr>
            <w:tcW w:w="0" w:type="auto"/>
            <w:tcMar>
              <w:left w:w="115" w:type="dxa"/>
              <w:right w:w="115" w:type="dxa"/>
            </w:tcMar>
          </w:tcPr>
          <w:p w14:paraId="40A4F7F3" w14:textId="517CD862" w:rsidR="002A4A8C" w:rsidRPr="00D67EB1" w:rsidRDefault="006E1C64" w:rsidP="00D67EB1">
            <w:pPr>
              <w:spacing w:after="0"/>
              <w:jc w:val="both"/>
              <w:rPr>
                <w:rFonts w:cstheme="minorHAnsi"/>
              </w:rPr>
            </w:pPr>
            <w:r w:rsidRPr="00D67EB1">
              <w:rPr>
                <w:rFonts w:cstheme="minorHAnsi"/>
              </w:rPr>
              <w:t>HARQ-ACK</w:t>
            </w:r>
          </w:p>
        </w:tc>
        <w:tc>
          <w:tcPr>
            <w:tcW w:w="0" w:type="auto"/>
            <w:tcMar>
              <w:left w:w="115" w:type="dxa"/>
              <w:right w:w="115" w:type="dxa"/>
            </w:tcMar>
          </w:tcPr>
          <w:p w14:paraId="13C8ED10" w14:textId="4A54C723" w:rsidR="002A4A8C" w:rsidRPr="00D67EB1" w:rsidRDefault="006E1C64" w:rsidP="00D67EB1">
            <w:pPr>
              <w:spacing w:after="0"/>
              <w:jc w:val="both"/>
              <w:rPr>
                <w:rFonts w:cstheme="minorHAnsi"/>
              </w:rPr>
            </w:pPr>
            <w:r w:rsidRPr="00D67EB1">
              <w:rPr>
                <w:rFonts w:cstheme="minorHAnsi"/>
              </w:rPr>
              <w:t>CSI on PUCCH</w:t>
            </w:r>
          </w:p>
        </w:tc>
        <w:tc>
          <w:tcPr>
            <w:tcW w:w="0" w:type="auto"/>
            <w:tcMar>
              <w:left w:w="115" w:type="dxa"/>
              <w:right w:w="115" w:type="dxa"/>
            </w:tcMar>
          </w:tcPr>
          <w:p w14:paraId="1E3B32BD" w14:textId="71ECB58A" w:rsidR="002A4A8C" w:rsidRPr="00D67EB1" w:rsidRDefault="006E1C64" w:rsidP="00D67EB1">
            <w:pPr>
              <w:spacing w:after="0"/>
              <w:jc w:val="both"/>
              <w:rPr>
                <w:rFonts w:cstheme="minorHAnsi"/>
              </w:rPr>
            </w:pPr>
            <w:r w:rsidRPr="00D67EB1">
              <w:rPr>
                <w:rFonts w:cstheme="minorHAnsi"/>
              </w:rPr>
              <w:t>Msg3 PUSCH</w:t>
            </w:r>
          </w:p>
        </w:tc>
        <w:tc>
          <w:tcPr>
            <w:tcW w:w="0" w:type="auto"/>
            <w:tcMar>
              <w:left w:w="115" w:type="dxa"/>
              <w:right w:w="115" w:type="dxa"/>
            </w:tcMar>
          </w:tcPr>
          <w:p w14:paraId="601651C7" w14:textId="00465712" w:rsidR="002A4A8C" w:rsidRPr="00D67EB1" w:rsidRDefault="006E1C64" w:rsidP="00D67EB1">
            <w:pPr>
              <w:spacing w:after="0"/>
              <w:jc w:val="both"/>
              <w:rPr>
                <w:rFonts w:cstheme="minorHAnsi"/>
              </w:rPr>
            </w:pPr>
            <w:r w:rsidRPr="00D67EB1">
              <w:rPr>
                <w:rFonts w:cstheme="minorHAnsi"/>
              </w:rPr>
              <w:t>CSI on PUSCH</w:t>
            </w:r>
          </w:p>
        </w:tc>
      </w:tr>
      <w:bookmarkEnd w:id="1"/>
      <w:tr w:rsidR="0001360D" w:rsidRPr="006E1C64" w14:paraId="24178F6E" w14:textId="77777777" w:rsidTr="00497A19">
        <w:trPr>
          <w:jc w:val="center"/>
        </w:trPr>
        <w:tc>
          <w:tcPr>
            <w:tcW w:w="0" w:type="auto"/>
            <w:tcMar>
              <w:left w:w="115" w:type="dxa"/>
              <w:right w:w="115" w:type="dxa"/>
            </w:tcMar>
            <w:vAlign w:val="bottom"/>
          </w:tcPr>
          <w:p w14:paraId="25E92F54" w14:textId="646CD7D9" w:rsidR="0001360D" w:rsidRPr="00D67EB1" w:rsidRDefault="0001360D" w:rsidP="00D67EB1">
            <w:pPr>
              <w:spacing w:after="0"/>
              <w:jc w:val="center"/>
              <w:rPr>
                <w:rFonts w:cstheme="minorHAnsi"/>
              </w:rPr>
            </w:pPr>
            <w:r w:rsidRPr="00D67EB1">
              <w:rPr>
                <w:rFonts w:cstheme="minorHAnsi"/>
                <w:color w:val="000000"/>
              </w:rPr>
              <w:t>5.6</w:t>
            </w:r>
          </w:p>
        </w:tc>
        <w:tc>
          <w:tcPr>
            <w:tcW w:w="0" w:type="auto"/>
            <w:tcMar>
              <w:left w:w="115" w:type="dxa"/>
              <w:right w:w="115" w:type="dxa"/>
            </w:tcMar>
            <w:vAlign w:val="bottom"/>
          </w:tcPr>
          <w:p w14:paraId="7DC96CF3" w14:textId="59238F56" w:rsidR="0001360D" w:rsidRPr="00D67EB1" w:rsidRDefault="0001360D" w:rsidP="00D67EB1">
            <w:pPr>
              <w:spacing w:after="0"/>
              <w:jc w:val="center"/>
              <w:rPr>
                <w:rFonts w:cstheme="minorHAnsi"/>
              </w:rPr>
            </w:pPr>
            <w:r w:rsidRPr="00D67EB1">
              <w:rPr>
                <w:rFonts w:cstheme="minorHAnsi"/>
                <w:color w:val="000000"/>
              </w:rPr>
              <w:t>2.7</w:t>
            </w:r>
          </w:p>
        </w:tc>
        <w:tc>
          <w:tcPr>
            <w:tcW w:w="0" w:type="auto"/>
            <w:tcMar>
              <w:left w:w="115" w:type="dxa"/>
              <w:right w:w="115" w:type="dxa"/>
            </w:tcMar>
            <w:vAlign w:val="bottom"/>
          </w:tcPr>
          <w:p w14:paraId="33659266" w14:textId="37A4BCE2" w:rsidR="0001360D" w:rsidRPr="00D67EB1" w:rsidRDefault="0001360D" w:rsidP="00D67EB1">
            <w:pPr>
              <w:spacing w:after="0"/>
              <w:jc w:val="center"/>
              <w:rPr>
                <w:rFonts w:cstheme="minorHAnsi"/>
              </w:rPr>
            </w:pPr>
            <w:r w:rsidRPr="00D67EB1">
              <w:rPr>
                <w:rFonts w:cstheme="minorHAnsi"/>
                <w:color w:val="000000"/>
              </w:rPr>
              <w:t>4.4</w:t>
            </w:r>
          </w:p>
        </w:tc>
        <w:tc>
          <w:tcPr>
            <w:tcW w:w="0" w:type="auto"/>
            <w:tcMar>
              <w:left w:w="115" w:type="dxa"/>
              <w:right w:w="115" w:type="dxa"/>
            </w:tcMar>
            <w:vAlign w:val="bottom"/>
          </w:tcPr>
          <w:p w14:paraId="5AAE3117" w14:textId="7C0CD684" w:rsidR="0001360D" w:rsidRPr="00D67EB1" w:rsidRDefault="0001360D" w:rsidP="00D67EB1">
            <w:pPr>
              <w:spacing w:after="0"/>
              <w:jc w:val="center"/>
              <w:rPr>
                <w:rFonts w:cstheme="minorHAnsi"/>
              </w:rPr>
            </w:pPr>
            <w:r w:rsidRPr="00D67EB1">
              <w:rPr>
                <w:rFonts w:cstheme="minorHAnsi"/>
                <w:color w:val="000000"/>
              </w:rPr>
              <w:t>3.0</w:t>
            </w:r>
          </w:p>
        </w:tc>
        <w:tc>
          <w:tcPr>
            <w:tcW w:w="0" w:type="auto"/>
            <w:tcMar>
              <w:left w:w="115" w:type="dxa"/>
              <w:right w:w="115" w:type="dxa"/>
            </w:tcMar>
            <w:vAlign w:val="bottom"/>
          </w:tcPr>
          <w:p w14:paraId="679E179E" w14:textId="5B001DD5" w:rsidR="0001360D" w:rsidRPr="00D67EB1" w:rsidRDefault="0001360D" w:rsidP="00D67EB1">
            <w:pPr>
              <w:spacing w:after="0"/>
              <w:jc w:val="center"/>
              <w:rPr>
                <w:rFonts w:cstheme="minorHAnsi"/>
              </w:rPr>
            </w:pPr>
            <w:r w:rsidRPr="00D67EB1">
              <w:rPr>
                <w:rFonts w:cstheme="minorHAnsi"/>
                <w:color w:val="000000"/>
              </w:rPr>
              <w:t>6.1</w:t>
            </w:r>
          </w:p>
        </w:tc>
      </w:tr>
    </w:tbl>
    <w:p w14:paraId="66512F59" w14:textId="70D37EB9" w:rsidR="002A4A8C" w:rsidRPr="006E1C64" w:rsidRDefault="002A4A8C" w:rsidP="00391724">
      <w:pPr>
        <w:jc w:val="both"/>
        <w:rPr>
          <w:rFonts w:asciiTheme="majorHAnsi" w:hAnsiTheme="majorHAnsi" w:cstheme="majorHAnsi"/>
        </w:rPr>
      </w:pPr>
    </w:p>
    <w:p w14:paraId="02C9BEFC" w14:textId="708C2081" w:rsidR="002A4A8C" w:rsidRPr="006E1C64" w:rsidRDefault="00083C00" w:rsidP="002A4A8C">
      <w:pPr>
        <w:jc w:val="center"/>
        <w:rPr>
          <w:rFonts w:asciiTheme="majorHAnsi" w:hAnsiTheme="majorHAnsi" w:cstheme="majorHAnsi"/>
          <w:lang w:eastAsia="en-GB"/>
        </w:rPr>
      </w:pPr>
      <w:r w:rsidRPr="00402A14">
        <w:rPr>
          <w:noProof/>
          <w:lang w:eastAsia="en-GB"/>
        </w:rPr>
        <w:drawing>
          <wp:inline distT="0" distB="0" distL="0" distR="0" wp14:anchorId="1C5AD5B6" wp14:editId="63C56C33">
            <wp:extent cx="5324475" cy="399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0B07C5A" w14:textId="14060BCC" w:rsidR="002A4A8C" w:rsidRPr="00E257C5" w:rsidRDefault="002A4A8C" w:rsidP="002A4A8C">
      <w:pPr>
        <w:pStyle w:val="Caption"/>
        <w:rPr>
          <w:rFonts w:asciiTheme="majorHAnsi" w:hAnsiTheme="majorHAnsi" w:cstheme="majorHAnsi"/>
        </w:rPr>
      </w:pPr>
      <w:bookmarkStart w:id="2" w:name="_Ref53762572"/>
      <w:bookmarkStart w:id="3" w:name="_Ref53765111"/>
      <w:r w:rsidRPr="00E257C5">
        <w:rPr>
          <w:rFonts w:asciiTheme="majorHAnsi" w:hAnsiTheme="majorHAnsi" w:cstheme="majorHAnsi"/>
        </w:rPr>
        <w:t xml:space="preserve">Figure </w:t>
      </w:r>
      <w:r w:rsidRPr="006E1C64">
        <w:rPr>
          <w:rFonts w:asciiTheme="majorHAnsi" w:hAnsiTheme="majorHAnsi" w:cstheme="majorHAnsi"/>
        </w:rPr>
        <w:fldChar w:fldCharType="begin"/>
      </w:r>
      <w:r w:rsidRPr="00E257C5">
        <w:rPr>
          <w:rFonts w:asciiTheme="majorHAnsi" w:hAnsiTheme="majorHAnsi" w:cstheme="majorHAnsi"/>
        </w:rPr>
        <w:instrText xml:space="preserve"> SEQ Figure \* ARABIC </w:instrText>
      </w:r>
      <w:r w:rsidRPr="006E1C64">
        <w:rPr>
          <w:rFonts w:asciiTheme="majorHAnsi" w:hAnsiTheme="majorHAnsi" w:cstheme="majorHAnsi"/>
        </w:rPr>
        <w:fldChar w:fldCharType="separate"/>
      </w:r>
      <w:r w:rsidR="00497A19">
        <w:rPr>
          <w:rFonts w:asciiTheme="majorHAnsi" w:hAnsiTheme="majorHAnsi" w:cstheme="majorHAnsi"/>
          <w:noProof/>
        </w:rPr>
        <w:t>1</w:t>
      </w:r>
      <w:r w:rsidRPr="006E1C64">
        <w:rPr>
          <w:rFonts w:asciiTheme="majorHAnsi" w:hAnsiTheme="majorHAnsi" w:cstheme="majorHAnsi"/>
        </w:rPr>
        <w:fldChar w:fldCharType="end"/>
      </w:r>
      <w:bookmarkEnd w:id="2"/>
      <w:r w:rsidRPr="00E257C5">
        <w:rPr>
          <w:rFonts w:asciiTheme="majorHAnsi" w:hAnsiTheme="majorHAnsi" w:cstheme="majorHAnsi"/>
        </w:rPr>
        <w:t>. Estimated maximum isotropic loss for different channels for Rural Macro with 7km ISD at 700MHz</w:t>
      </w:r>
      <w:r w:rsidR="00DA74F1">
        <w:rPr>
          <w:rFonts w:asciiTheme="majorHAnsi" w:hAnsiTheme="majorHAnsi" w:cstheme="majorHAnsi"/>
        </w:rPr>
        <w:t xml:space="preserve"> </w:t>
      </w:r>
      <w:r w:rsidR="008C2D97">
        <w:rPr>
          <w:rFonts w:asciiTheme="majorHAnsi" w:hAnsiTheme="majorHAnsi" w:cstheme="majorHAnsi"/>
        </w:rPr>
        <w:t>(</w:t>
      </w:r>
      <w:r w:rsidR="00DA74F1">
        <w:rPr>
          <w:rFonts w:asciiTheme="majorHAnsi" w:hAnsiTheme="majorHAnsi" w:cstheme="majorHAnsi"/>
        </w:rPr>
        <w:t xml:space="preserve">from </w:t>
      </w:r>
      <w:r w:rsidR="00DA74F1">
        <w:rPr>
          <w:rFonts w:asciiTheme="majorHAnsi" w:hAnsiTheme="majorHAnsi" w:cstheme="majorHAnsi"/>
        </w:rPr>
        <w:fldChar w:fldCharType="begin"/>
      </w:r>
      <w:r w:rsidR="00DA74F1">
        <w:rPr>
          <w:rFonts w:asciiTheme="majorHAnsi" w:hAnsiTheme="majorHAnsi" w:cstheme="majorHAnsi"/>
        </w:rPr>
        <w:instrText xml:space="preserve"> REF _Ref47650669 \r \h </w:instrText>
      </w:r>
      <w:r w:rsidR="00DA74F1">
        <w:rPr>
          <w:rFonts w:asciiTheme="majorHAnsi" w:hAnsiTheme="majorHAnsi" w:cstheme="majorHAnsi"/>
        </w:rPr>
      </w:r>
      <w:r w:rsidR="00DA74F1">
        <w:rPr>
          <w:rFonts w:asciiTheme="majorHAnsi" w:hAnsiTheme="majorHAnsi" w:cstheme="majorHAnsi"/>
        </w:rPr>
        <w:fldChar w:fldCharType="separate"/>
      </w:r>
      <w:r w:rsidR="00497A19">
        <w:rPr>
          <w:rFonts w:asciiTheme="majorHAnsi" w:hAnsiTheme="majorHAnsi" w:cstheme="majorHAnsi"/>
        </w:rPr>
        <w:t>[3]</w:t>
      </w:r>
      <w:r w:rsidR="00DA74F1">
        <w:rPr>
          <w:rFonts w:asciiTheme="majorHAnsi" w:hAnsiTheme="majorHAnsi" w:cstheme="majorHAnsi"/>
        </w:rPr>
        <w:fldChar w:fldCharType="end"/>
      </w:r>
      <w:r w:rsidR="008C2D97">
        <w:rPr>
          <w:rFonts w:asciiTheme="majorHAnsi" w:hAnsiTheme="majorHAnsi" w:cstheme="majorHAnsi"/>
        </w:rPr>
        <w:t>)</w:t>
      </w:r>
      <w:r w:rsidRPr="00E257C5">
        <w:rPr>
          <w:rFonts w:asciiTheme="majorHAnsi" w:hAnsiTheme="majorHAnsi" w:cstheme="majorHAnsi"/>
        </w:rPr>
        <w:t>.</w:t>
      </w:r>
      <w:bookmarkEnd w:id="3"/>
      <w:r w:rsidRPr="00E257C5">
        <w:rPr>
          <w:rFonts w:asciiTheme="majorHAnsi" w:hAnsiTheme="majorHAnsi" w:cstheme="majorHAnsi"/>
        </w:rPr>
        <w:t xml:space="preserve"> </w:t>
      </w:r>
    </w:p>
    <w:p w14:paraId="6646A89D" w14:textId="78F85ACE" w:rsidR="00391724" w:rsidRPr="00D67EB1" w:rsidRDefault="00391724" w:rsidP="002A4A8C">
      <w:pPr>
        <w:jc w:val="both"/>
        <w:rPr>
          <w:rFonts w:cstheme="minorHAnsi"/>
        </w:rPr>
      </w:pPr>
      <w:r w:rsidRPr="00D67EB1">
        <w:rPr>
          <w:rFonts w:cstheme="minorHAnsi"/>
        </w:rPr>
        <w:t>In summary, we make the following observations</w:t>
      </w:r>
      <w:r w:rsidR="00F72A73">
        <w:rPr>
          <w:rFonts w:cstheme="minorHAnsi"/>
        </w:rPr>
        <w:t xml:space="preserve"> and proposal</w:t>
      </w:r>
      <w:r w:rsidRPr="00D67EB1">
        <w:rPr>
          <w:rFonts w:cstheme="minorHAnsi"/>
        </w:rPr>
        <w:t>.</w:t>
      </w:r>
    </w:p>
    <w:p w14:paraId="3FBF7E4E" w14:textId="77777777" w:rsidR="00391724" w:rsidRPr="00D67EB1" w:rsidRDefault="00391724" w:rsidP="006E1C64">
      <w:pPr>
        <w:spacing w:after="0"/>
        <w:jc w:val="both"/>
        <w:rPr>
          <w:rFonts w:cstheme="minorHAnsi"/>
          <w:b/>
        </w:rPr>
      </w:pPr>
      <w:r w:rsidRPr="00D67EB1">
        <w:rPr>
          <w:rFonts w:cstheme="minorHAnsi"/>
          <w:b/>
        </w:rPr>
        <w:t>Observations:</w:t>
      </w:r>
    </w:p>
    <w:p w14:paraId="06E747C3" w14:textId="07625E3D" w:rsidR="006E1C64" w:rsidRPr="00D67EB1" w:rsidRDefault="006E1C64">
      <w:pPr>
        <w:pStyle w:val="ListParagraph"/>
        <w:numPr>
          <w:ilvl w:val="0"/>
          <w:numId w:val="13"/>
        </w:numPr>
        <w:jc w:val="both"/>
        <w:rPr>
          <w:rFonts w:asciiTheme="minorHAnsi" w:hAnsiTheme="minorHAnsi" w:cstheme="minorHAnsi"/>
        </w:rPr>
      </w:pPr>
      <w:r w:rsidRPr="00D67EB1">
        <w:rPr>
          <w:rFonts w:asciiTheme="minorHAnsi" w:hAnsiTheme="minorHAnsi" w:cstheme="minorHAnsi"/>
          <w:lang w:val="en-US"/>
        </w:rPr>
        <w:t xml:space="preserve">Different channels </w:t>
      </w:r>
      <w:proofErr w:type="gramStart"/>
      <w:r w:rsidRPr="00D67EB1">
        <w:rPr>
          <w:rFonts w:asciiTheme="minorHAnsi" w:hAnsiTheme="minorHAnsi" w:cstheme="minorHAnsi"/>
          <w:lang w:val="en-US"/>
        </w:rPr>
        <w:t>are more or less</w:t>
      </w:r>
      <w:proofErr w:type="gramEnd"/>
      <w:r w:rsidRPr="00D67EB1">
        <w:rPr>
          <w:rFonts w:asciiTheme="minorHAnsi" w:hAnsiTheme="minorHAnsi" w:cstheme="minorHAnsi"/>
          <w:lang w:val="en-US"/>
        </w:rPr>
        <w:t xml:space="preserve"> sensitive to the selection of error rate</w:t>
      </w:r>
    </w:p>
    <w:p w14:paraId="63C5F8D7" w14:textId="6372390F" w:rsidR="006E1C64" w:rsidRPr="00D67EB1" w:rsidRDefault="006E1C64">
      <w:pPr>
        <w:pStyle w:val="ListParagraph"/>
        <w:numPr>
          <w:ilvl w:val="1"/>
          <w:numId w:val="13"/>
        </w:numPr>
        <w:jc w:val="both"/>
        <w:rPr>
          <w:rFonts w:asciiTheme="minorHAnsi" w:hAnsiTheme="minorHAnsi" w:cstheme="minorHAnsi"/>
        </w:rPr>
      </w:pPr>
      <w:r w:rsidRPr="00D67EB1">
        <w:rPr>
          <w:rFonts w:asciiTheme="minorHAnsi" w:hAnsiTheme="minorHAnsi" w:cstheme="minorHAnsi"/>
          <w:lang w:val="en-US"/>
        </w:rPr>
        <w:t>This can lead to different bottlenecks according to the error rate selected</w:t>
      </w:r>
    </w:p>
    <w:p w14:paraId="305D4610" w14:textId="009D8DC2" w:rsidR="00391724" w:rsidRPr="00D67EB1" w:rsidRDefault="00B34BAE">
      <w:pPr>
        <w:pStyle w:val="ListParagraph"/>
        <w:numPr>
          <w:ilvl w:val="0"/>
          <w:numId w:val="13"/>
        </w:numPr>
        <w:jc w:val="both"/>
        <w:rPr>
          <w:rFonts w:asciiTheme="minorHAnsi" w:hAnsiTheme="minorHAnsi" w:cstheme="minorHAnsi"/>
        </w:rPr>
      </w:pPr>
      <w:r>
        <w:rPr>
          <w:rFonts w:asciiTheme="minorHAnsi" w:hAnsiTheme="minorHAnsi" w:cstheme="minorHAnsi"/>
          <w:lang w:val="en-US"/>
        </w:rPr>
        <w:t>Lower</w:t>
      </w:r>
      <w:r w:rsidRPr="00D67EB1">
        <w:rPr>
          <w:rFonts w:asciiTheme="minorHAnsi" w:hAnsiTheme="minorHAnsi" w:cstheme="minorHAnsi"/>
          <w:lang w:val="en-US"/>
        </w:rPr>
        <w:t xml:space="preserve"> </w:t>
      </w:r>
      <w:r w:rsidR="006E1C64" w:rsidRPr="00D67EB1">
        <w:rPr>
          <w:rFonts w:asciiTheme="minorHAnsi" w:hAnsiTheme="minorHAnsi" w:cstheme="minorHAnsi"/>
          <w:lang w:val="en-US"/>
        </w:rPr>
        <w:t>error rates can have significantly lower maximum isotropic loss</w:t>
      </w:r>
    </w:p>
    <w:p w14:paraId="5F90E2E9" w14:textId="63B2EABB" w:rsidR="006E1C64" w:rsidRPr="00D67EB1" w:rsidRDefault="006E1C64">
      <w:pPr>
        <w:pStyle w:val="ListParagraph"/>
        <w:numPr>
          <w:ilvl w:val="1"/>
          <w:numId w:val="13"/>
        </w:numPr>
        <w:jc w:val="both"/>
        <w:rPr>
          <w:rFonts w:asciiTheme="minorHAnsi" w:hAnsiTheme="minorHAnsi" w:cstheme="minorHAnsi"/>
        </w:rPr>
      </w:pPr>
      <w:r w:rsidRPr="00D67EB1">
        <w:rPr>
          <w:rFonts w:asciiTheme="minorHAnsi" w:hAnsiTheme="minorHAnsi" w:cstheme="minorHAnsi"/>
          <w:lang w:val="en-US"/>
        </w:rPr>
        <w:t>For example, PRACH and CSI on PUSCH can have up to 6 dB less coverage in a rural 700 MHz scenario</w:t>
      </w:r>
    </w:p>
    <w:p w14:paraId="61E40091" w14:textId="5629C9B8" w:rsidR="00DA74F1" w:rsidRPr="00D67EB1" w:rsidRDefault="00DA74F1" w:rsidP="00D67EB1">
      <w:pPr>
        <w:pStyle w:val="ListParagraph"/>
        <w:numPr>
          <w:ilvl w:val="0"/>
          <w:numId w:val="13"/>
        </w:numPr>
        <w:jc w:val="both"/>
        <w:rPr>
          <w:rFonts w:asciiTheme="minorHAnsi" w:hAnsiTheme="minorHAnsi" w:cstheme="minorHAnsi"/>
        </w:rPr>
      </w:pPr>
      <w:r w:rsidRPr="00D67EB1">
        <w:rPr>
          <w:rFonts w:asciiTheme="minorHAnsi" w:hAnsiTheme="minorHAnsi" w:cstheme="minorHAnsi"/>
          <w:lang w:val="en-US"/>
        </w:rPr>
        <w:t>PRACH and CSI do not seem to need tight error targets.</w:t>
      </w:r>
    </w:p>
    <w:p w14:paraId="7EBD2331" w14:textId="2AB66064" w:rsidR="006E1C64" w:rsidRPr="00D67EB1" w:rsidRDefault="006E1C64" w:rsidP="006E1C64">
      <w:pPr>
        <w:pStyle w:val="BodyText"/>
        <w:spacing w:after="0"/>
        <w:rPr>
          <w:rFonts w:asciiTheme="minorHAnsi" w:hAnsiTheme="minorHAnsi" w:cstheme="minorHAnsi"/>
        </w:rPr>
      </w:pPr>
      <w:r w:rsidRPr="00D67EB1">
        <w:rPr>
          <w:rFonts w:asciiTheme="minorHAnsi" w:hAnsiTheme="minorHAnsi" w:cstheme="minorHAnsi"/>
          <w:b/>
          <w:bCs/>
        </w:rPr>
        <w:t>Proposal</w:t>
      </w:r>
      <w:r w:rsidRPr="00D67EB1">
        <w:rPr>
          <w:rFonts w:asciiTheme="minorHAnsi" w:hAnsiTheme="minorHAnsi" w:cstheme="minorHAnsi"/>
        </w:rPr>
        <w:t>:</w:t>
      </w:r>
    </w:p>
    <w:p w14:paraId="676E3F27" w14:textId="3753EDDF" w:rsidR="006E1C64" w:rsidRPr="00D67EB1" w:rsidRDefault="006E1C64" w:rsidP="000377A4">
      <w:pPr>
        <w:pStyle w:val="BodyText"/>
        <w:numPr>
          <w:ilvl w:val="0"/>
          <w:numId w:val="16"/>
        </w:numPr>
        <w:spacing w:after="0"/>
        <w:rPr>
          <w:rFonts w:asciiTheme="minorHAnsi" w:hAnsiTheme="minorHAnsi" w:cstheme="minorHAnsi"/>
        </w:rPr>
      </w:pPr>
      <w:r w:rsidRPr="00D67EB1">
        <w:rPr>
          <w:rFonts w:asciiTheme="minorHAnsi" w:hAnsiTheme="minorHAnsi" w:cstheme="minorHAnsi"/>
        </w:rPr>
        <w:t>Enhancements for PRACH performance should provide gains at a miss detection rate of 10%</w:t>
      </w:r>
    </w:p>
    <w:p w14:paraId="319C9CB1" w14:textId="6DCB43A5" w:rsidR="006E1C64" w:rsidRPr="00D67EB1" w:rsidRDefault="006E1C64" w:rsidP="000377A4">
      <w:pPr>
        <w:pStyle w:val="BodyText"/>
        <w:numPr>
          <w:ilvl w:val="0"/>
          <w:numId w:val="16"/>
        </w:numPr>
        <w:rPr>
          <w:rFonts w:asciiTheme="minorHAnsi" w:hAnsiTheme="minorHAnsi" w:cstheme="minorHAnsi"/>
        </w:rPr>
      </w:pPr>
      <w:r w:rsidRPr="00D67EB1">
        <w:rPr>
          <w:rFonts w:asciiTheme="minorHAnsi" w:hAnsiTheme="minorHAnsi" w:cstheme="minorHAnsi"/>
        </w:rPr>
        <w:t>Enhancements for CSI performance on PUCCH or PUSCH should provide gains at an initial BLER of 10%</w:t>
      </w:r>
    </w:p>
    <w:p w14:paraId="24B48D27" w14:textId="1F2F7E00" w:rsidR="000721C8" w:rsidRPr="00CE0424" w:rsidRDefault="00391724" w:rsidP="000721C8">
      <w:pPr>
        <w:pStyle w:val="Heading1"/>
      </w:pPr>
      <w:r>
        <w:lastRenderedPageBreak/>
        <w:t>3</w:t>
      </w:r>
      <w:r>
        <w:tab/>
      </w:r>
      <w:r w:rsidR="000721C8">
        <w:t xml:space="preserve">The benefit of four BS antennas at </w:t>
      </w:r>
      <w:proofErr w:type="gramStart"/>
      <w:r w:rsidR="000721C8">
        <w:t>low-band</w:t>
      </w:r>
      <w:proofErr w:type="gramEnd"/>
    </w:p>
    <w:p w14:paraId="3D97C6E4" w14:textId="4EA08DD6" w:rsidR="000721C8" w:rsidRPr="00D67EB1" w:rsidRDefault="000721C8" w:rsidP="000721C8">
      <w:pPr>
        <w:pStyle w:val="BodyText"/>
        <w:rPr>
          <w:rFonts w:asciiTheme="minorHAnsi" w:hAnsiTheme="minorHAnsi" w:cstheme="minorHAnsi"/>
        </w:rPr>
      </w:pPr>
      <w:r w:rsidRPr="00D67EB1">
        <w:rPr>
          <w:rFonts w:asciiTheme="minorHAnsi" w:hAnsiTheme="minorHAnsi" w:cstheme="minorHAnsi"/>
        </w:rPr>
        <w:t xml:space="preserve">In this </w:t>
      </w:r>
      <w:r w:rsidR="00391724" w:rsidRPr="00D67EB1">
        <w:rPr>
          <w:rFonts w:asciiTheme="minorHAnsi" w:hAnsiTheme="minorHAnsi" w:cstheme="minorHAnsi"/>
        </w:rPr>
        <w:t>section</w:t>
      </w:r>
      <w:r w:rsidRPr="00D67EB1">
        <w:rPr>
          <w:rFonts w:asciiTheme="minorHAnsi" w:hAnsiTheme="minorHAnsi" w:cstheme="minorHAnsi"/>
        </w:rPr>
        <w:t>, coverage enhancements enabled by using four base station antennas as compared to using two base station antennas, are evaluated for low band (700MHz). It is seen that significant gains are achieved, especially in the uplink.</w:t>
      </w:r>
    </w:p>
    <w:p w14:paraId="02B5FBBD" w14:textId="006E337F" w:rsidR="000721C8" w:rsidRPr="00D67EB1" w:rsidRDefault="000721C8" w:rsidP="000721C8">
      <w:pPr>
        <w:pStyle w:val="BodyText"/>
        <w:rPr>
          <w:rFonts w:asciiTheme="minorHAnsi" w:hAnsiTheme="minorHAnsi" w:cstheme="minorHAnsi"/>
        </w:rPr>
      </w:pPr>
      <w:r w:rsidRPr="00D67EB1">
        <w:rPr>
          <w:rFonts w:asciiTheme="minorHAnsi" w:hAnsiTheme="minorHAnsi" w:cstheme="minorHAnsi"/>
        </w:rPr>
        <w:t>Note that the use of four BS antennas does not need additional standard support. The intention is to show that significant gains are achievable already within the current standard.</w:t>
      </w:r>
    </w:p>
    <w:p w14:paraId="1A872C26" w14:textId="574463D3" w:rsidR="000721C8" w:rsidRPr="00D67EB1" w:rsidRDefault="000721C8" w:rsidP="000721C8">
      <w:pPr>
        <w:pStyle w:val="BodyText"/>
        <w:rPr>
          <w:rFonts w:asciiTheme="minorHAnsi" w:hAnsiTheme="minorHAnsi" w:cstheme="minorHAnsi"/>
        </w:rPr>
      </w:pPr>
      <w:r w:rsidRPr="00D67EB1">
        <w:rPr>
          <w:rFonts w:asciiTheme="minorHAnsi" w:hAnsiTheme="minorHAnsi" w:cstheme="minorHAnsi"/>
        </w:rPr>
        <w:t xml:space="preserve">Link level results are presented in section </w:t>
      </w:r>
      <w:r w:rsidR="00FF3EB1" w:rsidRPr="00D67EB1">
        <w:rPr>
          <w:rFonts w:asciiTheme="minorHAnsi" w:hAnsiTheme="minorHAnsi" w:cstheme="minorHAnsi"/>
        </w:rPr>
        <w:t>3.</w:t>
      </w:r>
      <w:r w:rsidRPr="00D67EB1">
        <w:rPr>
          <w:rFonts w:asciiTheme="minorHAnsi" w:hAnsiTheme="minorHAnsi" w:cstheme="minorHAnsi"/>
        </w:rPr>
        <w:t xml:space="preserve">1, and system level results are presented in section </w:t>
      </w:r>
      <w:r w:rsidR="00FF3EB1" w:rsidRPr="00D67EB1">
        <w:rPr>
          <w:rFonts w:asciiTheme="minorHAnsi" w:hAnsiTheme="minorHAnsi" w:cstheme="minorHAnsi"/>
        </w:rPr>
        <w:t>3.</w:t>
      </w:r>
      <w:r w:rsidRPr="00D67EB1">
        <w:rPr>
          <w:rFonts w:asciiTheme="minorHAnsi" w:hAnsiTheme="minorHAnsi" w:cstheme="minorHAnsi"/>
        </w:rPr>
        <w:t xml:space="preserve">2. </w:t>
      </w:r>
    </w:p>
    <w:p w14:paraId="4EB560E8" w14:textId="2355459F" w:rsidR="000721C8" w:rsidRDefault="006A7730" w:rsidP="000721C8">
      <w:pPr>
        <w:pStyle w:val="Heading2"/>
      </w:pPr>
      <w:r>
        <w:t>3.</w:t>
      </w:r>
      <w:r w:rsidR="000721C8">
        <w:t>1 Link level results</w:t>
      </w:r>
    </w:p>
    <w:p w14:paraId="1F53907B" w14:textId="29D945CD" w:rsidR="000721C8" w:rsidRPr="00E257C5" w:rsidRDefault="000721C8" w:rsidP="000721C8">
      <w:pPr>
        <w:jc w:val="both"/>
        <w:rPr>
          <w:b/>
        </w:rPr>
      </w:pPr>
      <w:r w:rsidRPr="00E257C5">
        <w:t xml:space="preserve">Link performance in terms of the SNR required to meet certain error rates have been derived using the same assumptions as in </w:t>
      </w:r>
      <w:r w:rsidR="00215972">
        <w:fldChar w:fldCharType="begin"/>
      </w:r>
      <w:r w:rsidR="00215972">
        <w:instrText xml:space="preserve"> REF _Ref53774436 \r \h </w:instrText>
      </w:r>
      <w:r w:rsidR="00215972">
        <w:fldChar w:fldCharType="separate"/>
      </w:r>
      <w:r w:rsidR="00215972">
        <w:t>[4]</w:t>
      </w:r>
      <w:r w:rsidR="00215972">
        <w:fldChar w:fldCharType="end"/>
      </w:r>
      <w:r w:rsidRPr="00E257C5">
        <w:t xml:space="preserve">. The resulting SNR requirements for two and four BS antennas are presented in </w:t>
      </w:r>
      <w:r w:rsidR="0046568F">
        <w:fldChar w:fldCharType="begin"/>
      </w:r>
      <w:r w:rsidR="0046568F">
        <w:instrText xml:space="preserve"> REF _Ref53818642 \h </w:instrText>
      </w:r>
      <w:r w:rsidR="0046568F">
        <w:fldChar w:fldCharType="separate"/>
      </w:r>
      <w:r w:rsidR="0046568F" w:rsidRPr="00E257C5">
        <w:t xml:space="preserve">Figure </w:t>
      </w:r>
      <w:r w:rsidR="0046568F">
        <w:rPr>
          <w:noProof/>
        </w:rPr>
        <w:t>2</w:t>
      </w:r>
      <w:r w:rsidR="0046568F">
        <w:fldChar w:fldCharType="end"/>
      </w:r>
      <w:r w:rsidRPr="00E257C5">
        <w:t xml:space="preserve"> for low quality requirements (10% error rates) and </w:t>
      </w:r>
      <w:r>
        <w:fldChar w:fldCharType="begin"/>
      </w:r>
      <w:r w:rsidRPr="00E257C5">
        <w:instrText xml:space="preserve"> REF _Ref40352659 \h  \* MERGEFORMAT </w:instrText>
      </w:r>
      <w:r>
        <w:fldChar w:fldCharType="separate"/>
      </w:r>
      <w:r w:rsidR="009F16DC">
        <w:fldChar w:fldCharType="begin"/>
      </w:r>
      <w:r w:rsidR="009F16DC">
        <w:instrText xml:space="preserve"> REF _Ref53818678 \h </w:instrText>
      </w:r>
      <w:r w:rsidR="009F16DC">
        <w:fldChar w:fldCharType="separate"/>
      </w:r>
      <w:r w:rsidR="009F16DC" w:rsidRPr="00E257C5">
        <w:t xml:space="preserve">Figure </w:t>
      </w:r>
      <w:r w:rsidR="009F16DC">
        <w:rPr>
          <w:noProof/>
        </w:rPr>
        <w:t>3</w:t>
      </w:r>
      <w:r w:rsidR="009F16DC">
        <w:fldChar w:fldCharType="end"/>
      </w:r>
      <w:r>
        <w:fldChar w:fldCharType="end"/>
      </w:r>
      <w:r w:rsidRPr="00E257C5">
        <w:t xml:space="preserve"> for high quality requirements (1% error rates). Note that in the downlink, the use of four BS is only applied to PDSCH. It is seen that gains in the order of 2-4dB are achieved.</w:t>
      </w:r>
    </w:p>
    <w:p w14:paraId="63DA7D3F" w14:textId="77777777" w:rsidR="000721C8" w:rsidRDefault="000721C8" w:rsidP="000721C8">
      <w:pPr>
        <w:pStyle w:val="Proposal"/>
        <w:numPr>
          <w:ilvl w:val="0"/>
          <w:numId w:val="0"/>
        </w:numPr>
        <w:rPr>
          <w:b w:val="0"/>
        </w:rPr>
      </w:pPr>
      <w:r w:rsidRPr="00605513">
        <w:rPr>
          <w:b w:val="0"/>
          <w:noProof/>
        </w:rPr>
        <w:drawing>
          <wp:inline distT="0" distB="0" distL="0" distR="0" wp14:anchorId="7E0CAD28" wp14:editId="475BC18E">
            <wp:extent cx="5320030" cy="39903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5003CD6D" w14:textId="0AD1E8D8" w:rsidR="000721C8" w:rsidRDefault="000721C8" w:rsidP="000721C8">
      <w:pPr>
        <w:pStyle w:val="Caption"/>
      </w:pPr>
      <w:bookmarkStart w:id="4" w:name="_Ref53818642"/>
      <w:r w:rsidRPr="00E257C5">
        <w:t xml:space="preserve">Figure </w:t>
      </w:r>
      <w:r>
        <w:fldChar w:fldCharType="begin"/>
      </w:r>
      <w:r w:rsidRPr="00E257C5">
        <w:instrText xml:space="preserve"> SEQ Figure \* ARABIC </w:instrText>
      </w:r>
      <w:r>
        <w:fldChar w:fldCharType="separate"/>
      </w:r>
      <w:r w:rsidR="00497A19">
        <w:rPr>
          <w:noProof/>
        </w:rPr>
        <w:t>2</w:t>
      </w:r>
      <w:r>
        <w:fldChar w:fldCharType="end"/>
      </w:r>
      <w:bookmarkEnd w:id="4"/>
      <w:r w:rsidRPr="00E257C5">
        <w:t xml:space="preserve">. SNR requirements for 4 (blue) and 2 (red) BS antennas. </w:t>
      </w:r>
      <w:r>
        <w:t>Low quality requirements.</w:t>
      </w:r>
    </w:p>
    <w:p w14:paraId="3CECABE2" w14:textId="77777777" w:rsidR="000721C8" w:rsidRPr="00871AD5" w:rsidRDefault="000721C8" w:rsidP="000721C8">
      <w:pPr>
        <w:rPr>
          <w:lang w:eastAsia="en-GB"/>
        </w:rPr>
      </w:pPr>
      <w:r w:rsidRPr="00DC5DED">
        <w:rPr>
          <w:noProof/>
          <w:lang w:eastAsia="en-GB"/>
        </w:rPr>
        <w:lastRenderedPageBreak/>
        <w:drawing>
          <wp:inline distT="0" distB="0" distL="0" distR="0" wp14:anchorId="261D3F53" wp14:editId="4B132BB8">
            <wp:extent cx="5320030" cy="39903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5E8ADC69" w14:textId="0F4D3E8A" w:rsidR="000721C8" w:rsidRPr="00E257C5" w:rsidRDefault="000721C8" w:rsidP="000721C8">
      <w:pPr>
        <w:pStyle w:val="Caption"/>
      </w:pPr>
      <w:bookmarkStart w:id="5" w:name="_Ref53818678"/>
      <w:r w:rsidRPr="00E257C5">
        <w:t xml:space="preserve">Figure </w:t>
      </w:r>
      <w:r>
        <w:fldChar w:fldCharType="begin"/>
      </w:r>
      <w:r w:rsidRPr="00E257C5">
        <w:instrText xml:space="preserve"> SEQ Figure \* ARABIC </w:instrText>
      </w:r>
      <w:r>
        <w:fldChar w:fldCharType="separate"/>
      </w:r>
      <w:r w:rsidR="00497A19">
        <w:rPr>
          <w:noProof/>
        </w:rPr>
        <w:t>3</w:t>
      </w:r>
      <w:r>
        <w:fldChar w:fldCharType="end"/>
      </w:r>
      <w:bookmarkEnd w:id="5"/>
      <w:r w:rsidRPr="00E257C5">
        <w:t>. SINR requirements for 4 (blue) and 2 (red) BS antennas. High quality requirements.</w:t>
      </w:r>
    </w:p>
    <w:p w14:paraId="103683C9" w14:textId="77777777" w:rsidR="000721C8" w:rsidRPr="00E257C5" w:rsidRDefault="000721C8" w:rsidP="000721C8">
      <w:pPr>
        <w:rPr>
          <w:lang w:eastAsia="ja-JP"/>
        </w:rPr>
      </w:pPr>
    </w:p>
    <w:p w14:paraId="166A6F1E" w14:textId="19266CD8" w:rsidR="000721C8" w:rsidRDefault="006A7730" w:rsidP="000721C8">
      <w:pPr>
        <w:pStyle w:val="Heading2"/>
      </w:pPr>
      <w:r>
        <w:t>3.</w:t>
      </w:r>
      <w:r w:rsidR="000721C8">
        <w:t xml:space="preserve">2 System-level models and results </w:t>
      </w:r>
    </w:p>
    <w:p w14:paraId="0C35951D" w14:textId="2EDC3459" w:rsidR="000721C8" w:rsidRPr="00E257C5" w:rsidRDefault="000721C8" w:rsidP="000721C8">
      <w:pPr>
        <w:jc w:val="both"/>
      </w:pPr>
      <w:r w:rsidRPr="00E257C5">
        <w:t>System-level performance in terms of the fraction of users, or maximum isotropic loss for, reaching the required error rates have been derived using the same assumptions as in</w:t>
      </w:r>
      <w:r w:rsidR="00215972">
        <w:t xml:space="preserve"> </w:t>
      </w:r>
      <w:r w:rsidR="00215972">
        <w:fldChar w:fldCharType="begin"/>
      </w:r>
      <w:r w:rsidR="00215972">
        <w:instrText xml:space="preserve"> REF _Ref53774436 \r \h </w:instrText>
      </w:r>
      <w:r w:rsidR="00215972">
        <w:fldChar w:fldCharType="separate"/>
      </w:r>
      <w:r w:rsidR="00215972">
        <w:t>[4]</w:t>
      </w:r>
      <w:r w:rsidR="00215972">
        <w:fldChar w:fldCharType="end"/>
      </w:r>
      <w:r w:rsidRPr="00E257C5">
        <w:t xml:space="preserve">. The studied scenario is Rural Macro with 7km ISD, a carrier frequency of 700MHz and a system using 2x10MHz FDD. </w:t>
      </w:r>
    </w:p>
    <w:p w14:paraId="7EA62A63" w14:textId="06BE54BF" w:rsidR="000721C8" w:rsidRPr="00E257C5" w:rsidRDefault="000721C8" w:rsidP="000721C8">
      <w:pPr>
        <w:jc w:val="both"/>
      </w:pPr>
      <w:r w:rsidRPr="00E257C5">
        <w:t xml:space="preserve">Results for the low quality requirements are shown in </w:t>
      </w:r>
      <w:r w:rsidR="00D80442">
        <w:fldChar w:fldCharType="begin"/>
      </w:r>
      <w:r w:rsidR="00D80442">
        <w:instrText xml:space="preserve"> REF _Ref53818933 \h </w:instrText>
      </w:r>
      <w:r w:rsidR="00D80442">
        <w:fldChar w:fldCharType="separate"/>
      </w:r>
      <w:r w:rsidR="00D80442" w:rsidRPr="00E257C5">
        <w:t xml:space="preserve">Figure </w:t>
      </w:r>
      <w:r w:rsidR="00D80442">
        <w:rPr>
          <w:noProof/>
        </w:rPr>
        <w:t>4</w:t>
      </w:r>
      <w:r w:rsidR="00D80442">
        <w:fldChar w:fldCharType="end"/>
      </w:r>
      <w:r w:rsidRPr="00E257C5">
        <w:t>-</w:t>
      </w:r>
      <w:r w:rsidR="00D80442">
        <w:t xml:space="preserve"> </w:t>
      </w:r>
      <w:r w:rsidR="00D80442">
        <w:fldChar w:fldCharType="begin"/>
      </w:r>
      <w:r w:rsidR="00D80442">
        <w:instrText xml:space="preserve"> REF _Ref53818951 \h </w:instrText>
      </w:r>
      <w:r w:rsidR="00D80442">
        <w:fldChar w:fldCharType="separate"/>
      </w:r>
      <w:r w:rsidR="00D80442" w:rsidRPr="00E257C5">
        <w:t xml:space="preserve">Figure </w:t>
      </w:r>
      <w:r w:rsidR="00D80442">
        <w:rPr>
          <w:noProof/>
        </w:rPr>
        <w:t>6</w:t>
      </w:r>
      <w:r w:rsidR="00D80442">
        <w:fldChar w:fldCharType="end"/>
      </w:r>
      <w:r w:rsidR="00D80442">
        <w:t xml:space="preserve">. </w:t>
      </w:r>
      <w:r w:rsidR="00D80442">
        <w:fldChar w:fldCharType="begin"/>
      </w:r>
      <w:r w:rsidR="00D80442">
        <w:instrText xml:space="preserve"> REF _Ref53818933 \h </w:instrText>
      </w:r>
      <w:r w:rsidR="00D80442">
        <w:fldChar w:fldCharType="separate"/>
      </w:r>
      <w:r w:rsidR="00D80442" w:rsidRPr="00E257C5">
        <w:t xml:space="preserve">Figure </w:t>
      </w:r>
      <w:r w:rsidR="00D80442">
        <w:rPr>
          <w:noProof/>
        </w:rPr>
        <w:t>4</w:t>
      </w:r>
      <w:r w:rsidR="00D80442">
        <w:fldChar w:fldCharType="end"/>
      </w:r>
      <w:r w:rsidR="00D80442">
        <w:t xml:space="preserve"> </w:t>
      </w:r>
      <w:r w:rsidRPr="00E257C5">
        <w:t>shows SINR distributions and coverage for different channels. For each channel</w:t>
      </w:r>
      <w:r w:rsidR="000653E4">
        <w:t>,</w:t>
      </w:r>
      <w:r w:rsidRPr="00E257C5">
        <w:t xml:space="preserve"> the SINR requirement for the cases with two and four BS antenna</w:t>
      </w:r>
      <w:r w:rsidR="007A66B2">
        <w:t>s</w:t>
      </w:r>
      <w:r w:rsidRPr="00E257C5">
        <w:t xml:space="preserve"> are indicated with markers, and the relative coverage (or outage) can be read at the corresponding value on the vertical axis. The SINR requirements and outage levels for the lower of the quality requirements are also included in the figure legend. </w:t>
      </w:r>
      <w:r w:rsidR="007A66B2">
        <w:fldChar w:fldCharType="begin"/>
      </w:r>
      <w:r w:rsidR="007A66B2">
        <w:instrText xml:space="preserve"> REF _Ref53819081 \h </w:instrText>
      </w:r>
      <w:r w:rsidR="007A66B2">
        <w:fldChar w:fldCharType="separate"/>
      </w:r>
      <w:r w:rsidR="007A66B2" w:rsidRPr="00E257C5">
        <w:t xml:space="preserve">Figure </w:t>
      </w:r>
      <w:r w:rsidR="007A66B2">
        <w:rPr>
          <w:noProof/>
        </w:rPr>
        <w:t>5</w:t>
      </w:r>
      <w:r w:rsidR="007A66B2">
        <w:fldChar w:fldCharType="end"/>
      </w:r>
      <w:r w:rsidR="007A66B2">
        <w:t xml:space="preserve"> </w:t>
      </w:r>
      <w:r w:rsidRPr="00E257C5">
        <w:t xml:space="preserve">shows the same information as a bar graph with the coverage per channel for the cases with two (red) and four (blue) base station antennas. </w:t>
      </w:r>
      <w:r w:rsidR="006A5E6D">
        <w:fldChar w:fldCharType="begin"/>
      </w:r>
      <w:r w:rsidR="006A5E6D">
        <w:instrText xml:space="preserve"> REF _Ref53818951 \h </w:instrText>
      </w:r>
      <w:r w:rsidR="006A5E6D">
        <w:fldChar w:fldCharType="separate"/>
      </w:r>
      <w:r w:rsidR="006A5E6D" w:rsidRPr="00E257C5">
        <w:t xml:space="preserve">Figure </w:t>
      </w:r>
      <w:r w:rsidR="006A5E6D">
        <w:rPr>
          <w:noProof/>
        </w:rPr>
        <w:t>6</w:t>
      </w:r>
      <w:r w:rsidR="006A5E6D">
        <w:fldChar w:fldCharType="end"/>
      </w:r>
      <w:r w:rsidR="006A5E6D">
        <w:t xml:space="preserve"> </w:t>
      </w:r>
      <w:r w:rsidRPr="00E257C5">
        <w:t>shows an estimate of maximum isotropic loss supported by each channel.</w:t>
      </w:r>
    </w:p>
    <w:p w14:paraId="47B5024A" w14:textId="77777777" w:rsidR="000721C8" w:rsidRPr="00E257C5" w:rsidRDefault="000721C8" w:rsidP="000721C8">
      <w:pPr>
        <w:jc w:val="both"/>
      </w:pPr>
      <w:r w:rsidRPr="00E257C5">
        <w:t>It is seen that the use of four BS antennas significantly improve the coverage of the uplink data and control channels, which are the ones with the worst coverage.</w:t>
      </w:r>
    </w:p>
    <w:p w14:paraId="0625A123" w14:textId="1CB97A0D" w:rsidR="000721C8" w:rsidRPr="00E257C5" w:rsidRDefault="000721C8" w:rsidP="000721C8">
      <w:pPr>
        <w:jc w:val="both"/>
      </w:pPr>
      <w:r w:rsidRPr="00E257C5">
        <w:t xml:space="preserve">Similar results for the high quality requirements are shown in </w:t>
      </w:r>
      <w:r w:rsidR="00570379">
        <w:fldChar w:fldCharType="begin"/>
      </w:r>
      <w:r w:rsidR="00570379">
        <w:instrText xml:space="preserve"> REF _Ref53819197 \h </w:instrText>
      </w:r>
      <w:r w:rsidR="00570379">
        <w:fldChar w:fldCharType="separate"/>
      </w:r>
      <w:r w:rsidR="00570379" w:rsidRPr="00E257C5">
        <w:t xml:space="preserve">Figure </w:t>
      </w:r>
      <w:r w:rsidR="00570379">
        <w:rPr>
          <w:noProof/>
        </w:rPr>
        <w:t>7</w:t>
      </w:r>
      <w:r w:rsidR="00570379">
        <w:fldChar w:fldCharType="end"/>
      </w:r>
      <w:r w:rsidRPr="00E257C5">
        <w:t>-</w:t>
      </w:r>
      <w:r w:rsidR="00570379">
        <w:fldChar w:fldCharType="begin"/>
      </w:r>
      <w:r w:rsidR="00570379">
        <w:instrText xml:space="preserve"> REF _Ref53819206 \h </w:instrText>
      </w:r>
      <w:r w:rsidR="00570379">
        <w:fldChar w:fldCharType="separate"/>
      </w:r>
      <w:r w:rsidR="00570379" w:rsidRPr="00E257C5">
        <w:t xml:space="preserve">Figure </w:t>
      </w:r>
      <w:r w:rsidR="00570379">
        <w:rPr>
          <w:noProof/>
        </w:rPr>
        <w:t>9</w:t>
      </w:r>
      <w:r w:rsidR="00570379">
        <w:fldChar w:fldCharType="end"/>
      </w:r>
      <w:r w:rsidRPr="00E257C5">
        <w:t>. In this case the gains in relative coverage are a little higher.</w:t>
      </w:r>
    </w:p>
    <w:p w14:paraId="6CA35D6E" w14:textId="77777777" w:rsidR="000721C8" w:rsidRDefault="000721C8" w:rsidP="000721C8">
      <w:pPr>
        <w:jc w:val="both"/>
        <w:rPr>
          <w:b/>
        </w:rPr>
      </w:pPr>
      <w:r w:rsidRPr="008B1867">
        <w:rPr>
          <w:b/>
        </w:rPr>
        <w:t>Observation</w:t>
      </w:r>
      <w:r>
        <w:rPr>
          <w:b/>
        </w:rPr>
        <w:t>:</w:t>
      </w:r>
    </w:p>
    <w:p w14:paraId="52443B1F" w14:textId="77777777" w:rsidR="000721C8" w:rsidRPr="008B1867" w:rsidRDefault="000721C8" w:rsidP="000377A4">
      <w:pPr>
        <w:pStyle w:val="ListParagraph"/>
        <w:numPr>
          <w:ilvl w:val="0"/>
          <w:numId w:val="14"/>
        </w:numPr>
        <w:jc w:val="both"/>
      </w:pPr>
      <w:r>
        <w:t>Using four instead of two BS antennas for low band significantly improves coverage</w:t>
      </w:r>
      <w:r>
        <w:rPr>
          <w:lang w:val="en-US"/>
        </w:rPr>
        <w:t>,</w:t>
      </w:r>
      <w:r w:rsidRPr="002607CB">
        <w:t xml:space="preserve"> </w:t>
      </w:r>
      <w:r>
        <w:t xml:space="preserve">for example by 2-4 dB at the link level. The improvement occurs for the channels where it is the most needed.  </w:t>
      </w:r>
      <w:r w:rsidRPr="008B1867">
        <w:t xml:space="preserve"> </w:t>
      </w:r>
    </w:p>
    <w:p w14:paraId="1E9CFF56" w14:textId="77777777" w:rsidR="000721C8" w:rsidRPr="00E257C5" w:rsidRDefault="000721C8" w:rsidP="000721C8">
      <w:pPr>
        <w:jc w:val="center"/>
      </w:pPr>
    </w:p>
    <w:p w14:paraId="07FC4F60" w14:textId="77777777" w:rsidR="000721C8" w:rsidRDefault="000721C8" w:rsidP="000721C8">
      <w:pPr>
        <w:jc w:val="center"/>
      </w:pPr>
      <w:r w:rsidRPr="0093207A">
        <w:rPr>
          <w:noProof/>
        </w:rPr>
        <w:lastRenderedPageBreak/>
        <w:drawing>
          <wp:inline distT="0" distB="0" distL="0" distR="0" wp14:anchorId="39810025" wp14:editId="24EF5E2A">
            <wp:extent cx="5320030" cy="39903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757DD423" w14:textId="2A2CF841" w:rsidR="000721C8" w:rsidRPr="00E257C5" w:rsidRDefault="000721C8" w:rsidP="000721C8">
      <w:pPr>
        <w:pStyle w:val="Caption"/>
      </w:pPr>
      <w:bookmarkStart w:id="6" w:name="_Ref53818933"/>
      <w:r w:rsidRPr="00E257C5">
        <w:t xml:space="preserve">Figure </w:t>
      </w:r>
      <w:r>
        <w:fldChar w:fldCharType="begin"/>
      </w:r>
      <w:r w:rsidRPr="00E257C5">
        <w:instrText xml:space="preserve"> SEQ Figure \* ARABIC </w:instrText>
      </w:r>
      <w:r>
        <w:fldChar w:fldCharType="separate"/>
      </w:r>
      <w:r w:rsidR="00497A19">
        <w:rPr>
          <w:noProof/>
        </w:rPr>
        <w:t>4</w:t>
      </w:r>
      <w:r>
        <w:fldChar w:fldCharType="end"/>
      </w:r>
      <w:bookmarkEnd w:id="6"/>
      <w:r w:rsidRPr="00E257C5">
        <w:t>. SINR distributions and coverage for different channels for Rural Macro with 7km ISD at 700MHz. Markers indicate SINR requirements for 4 and 2 BS antennas. Low quality requirements.</w:t>
      </w:r>
    </w:p>
    <w:p w14:paraId="774040BE" w14:textId="77777777" w:rsidR="000721C8" w:rsidRPr="00E257C5" w:rsidRDefault="000721C8" w:rsidP="000721C8">
      <w:pPr>
        <w:jc w:val="center"/>
        <w:rPr>
          <w:lang w:eastAsia="en-GB"/>
        </w:rPr>
      </w:pPr>
    </w:p>
    <w:p w14:paraId="7700A6F1" w14:textId="77777777" w:rsidR="000721C8" w:rsidRPr="00E257C5" w:rsidRDefault="000721C8" w:rsidP="000721C8">
      <w:pPr>
        <w:jc w:val="center"/>
        <w:rPr>
          <w:lang w:eastAsia="en-GB"/>
        </w:rPr>
      </w:pPr>
      <w:r w:rsidRPr="00B6166D">
        <w:rPr>
          <w:noProof/>
          <w:lang w:eastAsia="en-GB"/>
        </w:rPr>
        <w:drawing>
          <wp:inline distT="0" distB="0" distL="0" distR="0" wp14:anchorId="0DFC391E" wp14:editId="2027EECB">
            <wp:extent cx="4867200" cy="365040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7200" cy="3650400"/>
                    </a:xfrm>
                    <a:prstGeom prst="rect">
                      <a:avLst/>
                    </a:prstGeom>
                    <a:noFill/>
                    <a:ln>
                      <a:noFill/>
                    </a:ln>
                  </pic:spPr>
                </pic:pic>
              </a:graphicData>
            </a:graphic>
          </wp:inline>
        </w:drawing>
      </w:r>
      <w:r w:rsidRPr="00E257C5">
        <w:rPr>
          <w:lang w:eastAsia="en-GB"/>
        </w:rPr>
        <w:t xml:space="preserve"> </w:t>
      </w:r>
    </w:p>
    <w:p w14:paraId="6F11575F" w14:textId="2EDB9769" w:rsidR="000721C8" w:rsidRPr="00E257C5" w:rsidRDefault="000721C8" w:rsidP="000721C8">
      <w:pPr>
        <w:pStyle w:val="Caption"/>
      </w:pPr>
      <w:bookmarkStart w:id="7" w:name="_Ref53819081"/>
      <w:r w:rsidRPr="00E257C5">
        <w:lastRenderedPageBreak/>
        <w:t xml:space="preserve">Figure </w:t>
      </w:r>
      <w:r>
        <w:fldChar w:fldCharType="begin"/>
      </w:r>
      <w:r w:rsidRPr="00E257C5">
        <w:instrText xml:space="preserve"> SEQ Figure \* ARABIC </w:instrText>
      </w:r>
      <w:r>
        <w:fldChar w:fldCharType="separate"/>
      </w:r>
      <w:r w:rsidR="00497A19">
        <w:rPr>
          <w:noProof/>
        </w:rPr>
        <w:t>5</w:t>
      </w:r>
      <w:r>
        <w:fldChar w:fldCharType="end"/>
      </w:r>
      <w:bookmarkEnd w:id="7"/>
      <w:r w:rsidRPr="00E257C5">
        <w:t>. Coverage in terms of fraction of users with acceptable quality for Rural Macro with 7km ISD at 700MHz. Blue: Four BS antennas, Red: two BS antennas. Lower quality requirements.</w:t>
      </w:r>
    </w:p>
    <w:p w14:paraId="0751C00A" w14:textId="77777777" w:rsidR="000721C8" w:rsidRDefault="000721C8" w:rsidP="000721C8">
      <w:pPr>
        <w:jc w:val="center"/>
        <w:rPr>
          <w:lang w:eastAsia="en-GB"/>
        </w:rPr>
      </w:pPr>
      <w:r w:rsidRPr="00A41610">
        <w:rPr>
          <w:noProof/>
          <w:lang w:eastAsia="en-GB"/>
        </w:rPr>
        <w:drawing>
          <wp:inline distT="0" distB="0" distL="0" distR="0" wp14:anchorId="3700B2BF" wp14:editId="30D60A6D">
            <wp:extent cx="4867200" cy="365040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7200" cy="3650400"/>
                    </a:xfrm>
                    <a:prstGeom prst="rect">
                      <a:avLst/>
                    </a:prstGeom>
                    <a:noFill/>
                    <a:ln>
                      <a:noFill/>
                    </a:ln>
                  </pic:spPr>
                </pic:pic>
              </a:graphicData>
            </a:graphic>
          </wp:inline>
        </w:drawing>
      </w:r>
    </w:p>
    <w:p w14:paraId="66410218" w14:textId="77777777" w:rsidR="000721C8" w:rsidRPr="008B1867" w:rsidRDefault="000721C8" w:rsidP="000721C8">
      <w:pPr>
        <w:jc w:val="center"/>
        <w:rPr>
          <w:lang w:eastAsia="en-GB"/>
        </w:rPr>
      </w:pPr>
    </w:p>
    <w:p w14:paraId="66FA30FA" w14:textId="27F4E99C" w:rsidR="000721C8" w:rsidRPr="00E257C5" w:rsidRDefault="000721C8" w:rsidP="000721C8">
      <w:pPr>
        <w:pStyle w:val="Caption"/>
      </w:pPr>
      <w:bookmarkStart w:id="8" w:name="_Ref53818951"/>
      <w:r w:rsidRPr="00E257C5">
        <w:t xml:space="preserve">Figure </w:t>
      </w:r>
      <w:r>
        <w:fldChar w:fldCharType="begin"/>
      </w:r>
      <w:r w:rsidRPr="00E257C5">
        <w:instrText xml:space="preserve"> SEQ Figure \* ARABIC </w:instrText>
      </w:r>
      <w:r>
        <w:fldChar w:fldCharType="separate"/>
      </w:r>
      <w:r w:rsidR="00497A19">
        <w:rPr>
          <w:noProof/>
        </w:rPr>
        <w:t>6</w:t>
      </w:r>
      <w:r>
        <w:fldChar w:fldCharType="end"/>
      </w:r>
      <w:bookmarkEnd w:id="8"/>
      <w:r w:rsidRPr="00E257C5">
        <w:t>. Estimated maximum isotropic loss for different channels for Rural Macro with 7km ISD at 700MHz. Blue: Four BS antennas, Red: two BS antennas. Lower quality requirements.</w:t>
      </w:r>
    </w:p>
    <w:p w14:paraId="2735D3FE" w14:textId="77777777" w:rsidR="000721C8" w:rsidRDefault="000721C8" w:rsidP="000721C8">
      <w:pPr>
        <w:jc w:val="center"/>
        <w:rPr>
          <w:lang w:eastAsia="en-GB"/>
        </w:rPr>
      </w:pPr>
      <w:r w:rsidRPr="00A36075">
        <w:rPr>
          <w:noProof/>
          <w:lang w:eastAsia="en-GB"/>
        </w:rPr>
        <w:drawing>
          <wp:inline distT="0" distB="0" distL="0" distR="0" wp14:anchorId="1E5AC48D" wp14:editId="1B331D9B">
            <wp:extent cx="5320030" cy="3990340"/>
            <wp:effectExtent l="0" t="0" r="0" b="0"/>
            <wp:docPr id="925214304" name="Picture 92521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0030" cy="3990340"/>
                    </a:xfrm>
                    <a:prstGeom prst="rect">
                      <a:avLst/>
                    </a:prstGeom>
                    <a:noFill/>
                    <a:ln>
                      <a:noFill/>
                    </a:ln>
                  </pic:spPr>
                </pic:pic>
              </a:graphicData>
            </a:graphic>
          </wp:inline>
        </w:drawing>
      </w:r>
    </w:p>
    <w:p w14:paraId="571283B3" w14:textId="5C2AC1A3" w:rsidR="000721C8" w:rsidRPr="00E257C5" w:rsidRDefault="000721C8" w:rsidP="000721C8">
      <w:pPr>
        <w:pStyle w:val="Caption"/>
      </w:pPr>
      <w:bookmarkStart w:id="9" w:name="_Ref53819197"/>
      <w:r w:rsidRPr="00E257C5">
        <w:lastRenderedPageBreak/>
        <w:t xml:space="preserve">Figure </w:t>
      </w:r>
      <w:r>
        <w:fldChar w:fldCharType="begin"/>
      </w:r>
      <w:r w:rsidRPr="00E257C5">
        <w:instrText xml:space="preserve"> SEQ Figure \* ARABIC </w:instrText>
      </w:r>
      <w:r>
        <w:fldChar w:fldCharType="separate"/>
      </w:r>
      <w:r w:rsidR="00497A19">
        <w:rPr>
          <w:noProof/>
        </w:rPr>
        <w:t>7</w:t>
      </w:r>
      <w:r>
        <w:fldChar w:fldCharType="end"/>
      </w:r>
      <w:bookmarkEnd w:id="9"/>
      <w:r w:rsidRPr="00E257C5">
        <w:t>. SINR distributions and coverage for different channels for Rural Macro with 7km ISD at 700MHz. Markers indicate SINR requirements for 4 and 2 BS antennas. High quality requirements.</w:t>
      </w:r>
    </w:p>
    <w:p w14:paraId="7C534E5A" w14:textId="77777777" w:rsidR="000721C8" w:rsidRPr="00E257C5" w:rsidRDefault="000721C8" w:rsidP="000721C8">
      <w:pPr>
        <w:jc w:val="center"/>
        <w:rPr>
          <w:lang w:eastAsia="en-GB"/>
        </w:rPr>
      </w:pPr>
      <w:r w:rsidRPr="00917AB4">
        <w:rPr>
          <w:noProof/>
          <w:lang w:eastAsia="en-GB"/>
        </w:rPr>
        <w:drawing>
          <wp:inline distT="0" distB="0" distL="0" distR="0" wp14:anchorId="1303889F" wp14:editId="099CEFEA">
            <wp:extent cx="4867200" cy="3650400"/>
            <wp:effectExtent l="0" t="0" r="0" b="7620"/>
            <wp:docPr id="925214305" name="Picture 925214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00" cy="3650400"/>
                    </a:xfrm>
                    <a:prstGeom prst="rect">
                      <a:avLst/>
                    </a:prstGeom>
                    <a:noFill/>
                    <a:ln>
                      <a:noFill/>
                    </a:ln>
                  </pic:spPr>
                </pic:pic>
              </a:graphicData>
            </a:graphic>
          </wp:inline>
        </w:drawing>
      </w:r>
      <w:r w:rsidRPr="00E257C5">
        <w:rPr>
          <w:lang w:eastAsia="en-GB"/>
        </w:rPr>
        <w:t xml:space="preserve"> </w:t>
      </w:r>
    </w:p>
    <w:p w14:paraId="22F1DB37" w14:textId="6EB0F9A4" w:rsidR="000721C8" w:rsidRPr="00E257C5" w:rsidRDefault="000721C8" w:rsidP="000721C8">
      <w:pPr>
        <w:pStyle w:val="Caption"/>
      </w:pPr>
      <w:r w:rsidRPr="00E257C5">
        <w:t xml:space="preserve">Figure </w:t>
      </w:r>
      <w:r>
        <w:fldChar w:fldCharType="begin"/>
      </w:r>
      <w:r w:rsidRPr="00E257C5">
        <w:instrText xml:space="preserve"> SEQ Figure \* ARABIC </w:instrText>
      </w:r>
      <w:r>
        <w:fldChar w:fldCharType="separate"/>
      </w:r>
      <w:r w:rsidR="00497A19">
        <w:rPr>
          <w:noProof/>
        </w:rPr>
        <w:t>8</w:t>
      </w:r>
      <w:r>
        <w:fldChar w:fldCharType="end"/>
      </w:r>
      <w:r w:rsidRPr="00E257C5">
        <w:t>. Coverage in terms of fraction of users with acceptable quality for Rural Macro with 7km ISD at 700MHz. Blue: Four BS antennas, Red: two BS antennas. High quality requirements.</w:t>
      </w:r>
    </w:p>
    <w:p w14:paraId="3373A506" w14:textId="77777777" w:rsidR="000721C8" w:rsidRPr="00E257C5" w:rsidRDefault="000721C8" w:rsidP="000721C8">
      <w:pPr>
        <w:jc w:val="center"/>
        <w:rPr>
          <w:lang w:eastAsia="en-GB"/>
        </w:rPr>
      </w:pPr>
    </w:p>
    <w:p w14:paraId="768E9B10" w14:textId="77777777" w:rsidR="000721C8" w:rsidRPr="008B1867" w:rsidRDefault="000721C8" w:rsidP="000721C8">
      <w:pPr>
        <w:jc w:val="center"/>
        <w:rPr>
          <w:lang w:eastAsia="en-GB"/>
        </w:rPr>
      </w:pPr>
      <w:r w:rsidRPr="00917AB4">
        <w:rPr>
          <w:noProof/>
          <w:lang w:eastAsia="en-GB"/>
        </w:rPr>
        <w:drawing>
          <wp:inline distT="0" distB="0" distL="0" distR="0" wp14:anchorId="64ACA7AB" wp14:editId="4EA925C9">
            <wp:extent cx="4867200" cy="3650400"/>
            <wp:effectExtent l="0" t="0" r="0" b="7620"/>
            <wp:docPr id="925214306" name="Picture 9252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7200" cy="3650400"/>
                    </a:xfrm>
                    <a:prstGeom prst="rect">
                      <a:avLst/>
                    </a:prstGeom>
                    <a:noFill/>
                    <a:ln>
                      <a:noFill/>
                    </a:ln>
                  </pic:spPr>
                </pic:pic>
              </a:graphicData>
            </a:graphic>
          </wp:inline>
        </w:drawing>
      </w:r>
    </w:p>
    <w:p w14:paraId="57DFA461" w14:textId="78785BAC" w:rsidR="000721C8" w:rsidRPr="00E257C5" w:rsidRDefault="000721C8" w:rsidP="000721C8">
      <w:pPr>
        <w:pStyle w:val="Caption"/>
      </w:pPr>
      <w:bookmarkStart w:id="10" w:name="_Ref53819206"/>
      <w:r w:rsidRPr="00E257C5">
        <w:lastRenderedPageBreak/>
        <w:t xml:space="preserve">Figure </w:t>
      </w:r>
      <w:r>
        <w:fldChar w:fldCharType="begin"/>
      </w:r>
      <w:r w:rsidRPr="00E257C5">
        <w:instrText xml:space="preserve"> SEQ Figure \* ARABIC </w:instrText>
      </w:r>
      <w:r>
        <w:fldChar w:fldCharType="separate"/>
      </w:r>
      <w:r w:rsidR="00497A19">
        <w:rPr>
          <w:noProof/>
        </w:rPr>
        <w:t>9</w:t>
      </w:r>
      <w:r>
        <w:fldChar w:fldCharType="end"/>
      </w:r>
      <w:bookmarkEnd w:id="10"/>
      <w:r w:rsidRPr="00E257C5">
        <w:t>. Estimated maximum isotropic loss for different channels for Rural Macro with 7km ISD at 700MHz. Blue: Four BS antennas, Red: two BS antennas. High quality requirements.</w:t>
      </w:r>
    </w:p>
    <w:p w14:paraId="38271D22" w14:textId="275386D1" w:rsidR="00DF2376" w:rsidRPr="00CE0424" w:rsidRDefault="00DF2376" w:rsidP="00DF2376">
      <w:pPr>
        <w:pStyle w:val="Heading1"/>
      </w:pPr>
      <w:r>
        <w:t>3</w:t>
      </w:r>
      <w:r>
        <w:tab/>
        <w:t>FR2 UL Coverage and UE Transmit Power</w:t>
      </w:r>
    </w:p>
    <w:p w14:paraId="3E1F7DE7" w14:textId="140F65B5" w:rsidR="000721C8" w:rsidRPr="00D67EB1" w:rsidRDefault="00D31FA0">
      <w:pPr>
        <w:pStyle w:val="BodyText"/>
        <w:rPr>
          <w:rFonts w:asciiTheme="minorHAnsi" w:hAnsiTheme="minorHAnsi" w:cstheme="minorHAnsi"/>
        </w:rPr>
      </w:pPr>
      <w:r w:rsidRPr="00D67EB1">
        <w:rPr>
          <w:rFonts w:asciiTheme="minorHAnsi" w:hAnsiTheme="minorHAnsi" w:cstheme="minorHAnsi"/>
        </w:rPr>
        <w:t xml:space="preserve">The FR2 UE antenna configuration agreed for evaluation is a 2x2 cross polarized array of 5 </w:t>
      </w:r>
      <w:proofErr w:type="spellStart"/>
      <w:r w:rsidRPr="00D67EB1">
        <w:rPr>
          <w:rFonts w:asciiTheme="minorHAnsi" w:hAnsiTheme="minorHAnsi" w:cstheme="minorHAnsi"/>
        </w:rPr>
        <w:t>dBi</w:t>
      </w:r>
      <w:proofErr w:type="spellEnd"/>
      <w:r w:rsidRPr="00D67EB1">
        <w:rPr>
          <w:rFonts w:asciiTheme="minorHAnsi" w:hAnsiTheme="minorHAnsi" w:cstheme="minorHAnsi"/>
        </w:rPr>
        <w:t xml:space="preserve"> elements.  According to the conclusion below </w:t>
      </w:r>
      <w:r w:rsidR="00F13874" w:rsidRPr="00D67EB1">
        <w:rPr>
          <w:rFonts w:asciiTheme="minorHAnsi" w:hAnsiTheme="minorHAnsi" w:cstheme="minorHAnsi"/>
        </w:rPr>
        <w:t xml:space="preserve">that was </w:t>
      </w:r>
      <w:r w:rsidR="000E488D" w:rsidRPr="00D67EB1">
        <w:rPr>
          <w:rFonts w:asciiTheme="minorHAnsi" w:hAnsiTheme="minorHAnsi" w:cstheme="minorHAnsi"/>
        </w:rPr>
        <w:t>agreed</w:t>
      </w:r>
      <w:r w:rsidR="00F13874" w:rsidRPr="00D67EB1">
        <w:rPr>
          <w:rFonts w:asciiTheme="minorHAnsi" w:hAnsiTheme="minorHAnsi" w:cstheme="minorHAnsi"/>
        </w:rPr>
        <w:t xml:space="preserve"> </w:t>
      </w:r>
      <w:r w:rsidRPr="00D67EB1">
        <w:rPr>
          <w:rFonts w:asciiTheme="minorHAnsi" w:hAnsiTheme="minorHAnsi" w:cstheme="minorHAnsi"/>
        </w:rPr>
        <w:t xml:space="preserve">in post RAN1#102e email discussions, the UE further is assumed to have an uplink total radiated power </w:t>
      </w:r>
      <w:r w:rsidR="00FD0877" w:rsidRPr="00D67EB1">
        <w:rPr>
          <w:rFonts w:asciiTheme="minorHAnsi" w:hAnsiTheme="minorHAnsi" w:cstheme="minorHAnsi"/>
        </w:rPr>
        <w:t xml:space="preserve">(TRP) </w:t>
      </w:r>
      <w:r w:rsidRPr="00D67EB1">
        <w:rPr>
          <w:rFonts w:asciiTheme="minorHAnsi" w:hAnsiTheme="minorHAnsi" w:cstheme="minorHAnsi"/>
        </w:rPr>
        <w:t xml:space="preserve">of 23dBm or 12 dBm, where in the latter case </w:t>
      </w:r>
      <w:r w:rsidR="00ED2691" w:rsidRPr="00D67EB1">
        <w:rPr>
          <w:rFonts w:asciiTheme="minorHAnsi" w:hAnsiTheme="minorHAnsi" w:cstheme="minorHAnsi"/>
        </w:rPr>
        <w:t xml:space="preserve">addresses commercial power class 3 UEs having </w:t>
      </w:r>
      <w:r w:rsidRPr="00D67EB1">
        <w:rPr>
          <w:rFonts w:asciiTheme="minorHAnsi" w:hAnsiTheme="minorHAnsi" w:cstheme="minorHAnsi"/>
        </w:rPr>
        <w:t xml:space="preserve">a maximum of 11 </w:t>
      </w:r>
      <w:proofErr w:type="spellStart"/>
      <w:r w:rsidRPr="00D67EB1">
        <w:rPr>
          <w:rFonts w:asciiTheme="minorHAnsi" w:hAnsiTheme="minorHAnsi" w:cstheme="minorHAnsi"/>
        </w:rPr>
        <w:t>dBi</w:t>
      </w:r>
      <w:proofErr w:type="spellEnd"/>
      <w:r w:rsidRPr="00D67EB1">
        <w:rPr>
          <w:rFonts w:asciiTheme="minorHAnsi" w:hAnsiTheme="minorHAnsi" w:cstheme="minorHAnsi"/>
        </w:rPr>
        <w:t xml:space="preserve"> antenna gain.</w:t>
      </w:r>
    </w:p>
    <w:p w14:paraId="4DBBFAD6" w14:textId="77777777" w:rsidR="00D31FA0" w:rsidRPr="00D67EB1" w:rsidRDefault="00D31FA0" w:rsidP="00D67EB1">
      <w:pPr>
        <w:spacing w:after="0" w:line="240" w:lineRule="auto"/>
        <w:ind w:left="567"/>
        <w:jc w:val="both"/>
        <w:rPr>
          <w:rFonts w:cstheme="minorHAnsi"/>
          <w:b/>
          <w:bCs/>
        </w:rPr>
      </w:pPr>
      <w:r w:rsidRPr="00D67EB1">
        <w:rPr>
          <w:rFonts w:cstheme="minorHAnsi"/>
          <w:b/>
          <w:bCs/>
        </w:rPr>
        <w:t>Conclusion</w:t>
      </w:r>
    </w:p>
    <w:p w14:paraId="7E850C02" w14:textId="77777777" w:rsidR="00D31FA0" w:rsidRPr="00D67EB1" w:rsidRDefault="00D31FA0" w:rsidP="00D67EB1">
      <w:pPr>
        <w:spacing w:after="120" w:line="240" w:lineRule="auto"/>
        <w:ind w:left="562"/>
        <w:jc w:val="both"/>
        <w:rPr>
          <w:rFonts w:cstheme="minorHAnsi"/>
        </w:rPr>
      </w:pPr>
      <w:r w:rsidRPr="00D67EB1">
        <w:rPr>
          <w:rFonts w:cstheme="minorHAnsi"/>
        </w:rPr>
        <w:t xml:space="preserve">For link budget calculation in FR2, an uplink total radiated power of 12dBm is also considered, for baseline performance evaluations of commercial power class 3 UEs.       </w:t>
      </w:r>
    </w:p>
    <w:p w14:paraId="6D269E34" w14:textId="77777777" w:rsidR="00D31FA0" w:rsidRPr="00D67EB1" w:rsidRDefault="00D31FA0" w:rsidP="00D67EB1">
      <w:pPr>
        <w:spacing w:after="0" w:line="240" w:lineRule="auto"/>
        <w:ind w:left="567"/>
        <w:jc w:val="both"/>
        <w:rPr>
          <w:rFonts w:cstheme="minorHAnsi"/>
        </w:rPr>
      </w:pPr>
      <w:r w:rsidRPr="00D67EB1">
        <w:rPr>
          <w:rFonts w:cstheme="minorHAnsi"/>
          <w:u w:val="single"/>
        </w:rPr>
        <w:t>Note</w:t>
      </w:r>
      <w:r w:rsidRPr="00D67EB1">
        <w:rPr>
          <w:rFonts w:cstheme="minorHAnsi"/>
        </w:rPr>
        <w:t xml:space="preserve">: with the assumption of total maximum of 11 </w:t>
      </w:r>
      <w:proofErr w:type="spellStart"/>
      <w:r w:rsidRPr="00D67EB1">
        <w:rPr>
          <w:rFonts w:cstheme="minorHAnsi"/>
        </w:rPr>
        <w:t>dBi</w:t>
      </w:r>
      <w:proofErr w:type="spellEnd"/>
      <w:r w:rsidRPr="00D67EB1">
        <w:rPr>
          <w:rFonts w:cstheme="minorHAnsi"/>
        </w:rPr>
        <w:t xml:space="preserve"> antenna gain.</w:t>
      </w:r>
    </w:p>
    <w:p w14:paraId="4147DBB1" w14:textId="342DB406" w:rsidR="00D31FA0" w:rsidRPr="00D67EB1" w:rsidRDefault="00D31FA0">
      <w:pPr>
        <w:pStyle w:val="BodyText"/>
        <w:rPr>
          <w:rFonts w:asciiTheme="minorHAnsi" w:hAnsiTheme="minorHAnsi" w:cstheme="minorHAnsi"/>
        </w:rPr>
      </w:pPr>
    </w:p>
    <w:p w14:paraId="1FA3D776" w14:textId="10652560" w:rsidR="00765CCE" w:rsidRPr="00D67EB1" w:rsidRDefault="00ED2691">
      <w:pPr>
        <w:pStyle w:val="BodyText"/>
        <w:rPr>
          <w:rFonts w:asciiTheme="minorHAnsi" w:hAnsiTheme="minorHAnsi" w:cstheme="minorHAnsi"/>
        </w:rPr>
      </w:pPr>
      <w:r w:rsidRPr="00D67EB1">
        <w:rPr>
          <w:rFonts w:asciiTheme="minorHAnsi" w:hAnsiTheme="minorHAnsi" w:cstheme="minorHAnsi"/>
        </w:rPr>
        <w:t xml:space="preserve">The 2x2 UE cross polarized UE antenna configuration can provide a maximum of 6 dB array gain per cross polarized antenna pair. Then given the 5 </w:t>
      </w:r>
      <w:proofErr w:type="spellStart"/>
      <w:r w:rsidRPr="00D67EB1">
        <w:rPr>
          <w:rFonts w:asciiTheme="minorHAnsi" w:hAnsiTheme="minorHAnsi" w:cstheme="minorHAnsi"/>
        </w:rPr>
        <w:t>dBi</w:t>
      </w:r>
      <w:proofErr w:type="spellEnd"/>
      <w:r w:rsidRPr="00D67EB1">
        <w:rPr>
          <w:rFonts w:asciiTheme="minorHAnsi" w:hAnsiTheme="minorHAnsi" w:cstheme="minorHAnsi"/>
        </w:rPr>
        <w:t xml:space="preserve"> element gain, the UE can have a total of 11 dB gain. According to RAN4 specifications</w:t>
      </w:r>
      <w:r w:rsidR="009F0E97" w:rsidRPr="00D67EB1">
        <w:rPr>
          <w:rFonts w:asciiTheme="minorHAnsi" w:hAnsiTheme="minorHAnsi" w:cstheme="minorHAnsi"/>
        </w:rPr>
        <w:t xml:space="preserve"> (</w:t>
      </w:r>
      <w:r w:rsidR="009F0E97" w:rsidRPr="00D67EB1">
        <w:rPr>
          <w:rFonts w:asciiTheme="minorHAnsi" w:hAnsiTheme="minorHAnsi" w:cstheme="minorHAnsi"/>
        </w:rPr>
        <w:fldChar w:fldCharType="begin"/>
      </w:r>
      <w:r w:rsidR="009F0E97" w:rsidRPr="00D67EB1">
        <w:rPr>
          <w:rFonts w:asciiTheme="minorHAnsi" w:hAnsiTheme="minorHAnsi" w:cstheme="minorHAnsi"/>
        </w:rPr>
        <w:instrText xml:space="preserve"> REF _Ref40480570 \r \h </w:instrText>
      </w:r>
      <w:r w:rsidR="00440928" w:rsidRPr="00D67EB1">
        <w:rPr>
          <w:rFonts w:asciiTheme="minorHAnsi" w:hAnsiTheme="minorHAnsi" w:cstheme="minorHAnsi"/>
        </w:rPr>
        <w:instrText xml:space="preserve"> \* MERGEFORMAT </w:instrText>
      </w:r>
      <w:r w:rsidR="009F0E97" w:rsidRPr="00D67EB1">
        <w:rPr>
          <w:rFonts w:asciiTheme="minorHAnsi" w:hAnsiTheme="minorHAnsi" w:cstheme="minorHAnsi"/>
        </w:rPr>
      </w:r>
      <w:r w:rsidR="009F0E97" w:rsidRPr="00D67EB1">
        <w:rPr>
          <w:rFonts w:asciiTheme="minorHAnsi" w:hAnsiTheme="minorHAnsi" w:cstheme="minorHAnsi"/>
        </w:rPr>
        <w:fldChar w:fldCharType="separate"/>
      </w:r>
      <w:r w:rsidR="00497A19" w:rsidRPr="00D67EB1">
        <w:rPr>
          <w:rFonts w:asciiTheme="minorHAnsi" w:hAnsiTheme="minorHAnsi" w:cstheme="minorHAnsi"/>
        </w:rPr>
        <w:t>[1]</w:t>
      </w:r>
      <w:r w:rsidR="009F0E97" w:rsidRPr="00D67EB1">
        <w:rPr>
          <w:rFonts w:asciiTheme="minorHAnsi" w:hAnsiTheme="minorHAnsi" w:cstheme="minorHAnsi"/>
        </w:rPr>
        <w:fldChar w:fldCharType="end"/>
      </w:r>
      <w:r w:rsidR="009F0E97" w:rsidRPr="00D67EB1">
        <w:rPr>
          <w:rFonts w:asciiTheme="minorHAnsi" w:hAnsiTheme="minorHAnsi" w:cstheme="minorHAnsi"/>
        </w:rPr>
        <w:t>, section 6.2.1.3)</w:t>
      </w:r>
      <w:r w:rsidRPr="00D67EB1">
        <w:rPr>
          <w:rFonts w:asciiTheme="minorHAnsi" w:hAnsiTheme="minorHAnsi" w:cstheme="minorHAnsi"/>
        </w:rPr>
        <w:t xml:space="preserve">, power class 3 (‘handheld’) UEs are only required to produce the minimum peak EIRP of </w:t>
      </w:r>
      <w:r w:rsidR="007E3899">
        <w:rPr>
          <w:rFonts w:asciiTheme="minorHAnsi" w:hAnsiTheme="minorHAnsi" w:cstheme="minorHAnsi"/>
        </w:rPr>
        <w:t xml:space="preserve">around </w:t>
      </w:r>
      <w:r w:rsidRPr="00D67EB1">
        <w:rPr>
          <w:rFonts w:asciiTheme="minorHAnsi" w:hAnsiTheme="minorHAnsi" w:cstheme="minorHAnsi"/>
        </w:rPr>
        <w:t>23 dBm in one direction. Therefore, such a UE could have a TRP of 12 dBm</w:t>
      </w:r>
      <w:r w:rsidR="000377A4" w:rsidRPr="00D67EB1">
        <w:rPr>
          <w:rFonts w:asciiTheme="minorHAnsi" w:hAnsiTheme="minorHAnsi" w:cstheme="minorHAnsi"/>
        </w:rPr>
        <w:t xml:space="preserve"> while achieving 23 dBm EIRP.  </w:t>
      </w:r>
    </w:p>
    <w:p w14:paraId="58601A21" w14:textId="058B6997" w:rsidR="00ED2691" w:rsidRPr="00D67EB1" w:rsidRDefault="000377A4">
      <w:pPr>
        <w:pStyle w:val="BodyText"/>
        <w:rPr>
          <w:rFonts w:asciiTheme="minorHAnsi" w:hAnsiTheme="minorHAnsi" w:cstheme="minorHAnsi"/>
        </w:rPr>
      </w:pPr>
      <w:r w:rsidRPr="00D67EB1">
        <w:rPr>
          <w:rFonts w:asciiTheme="minorHAnsi" w:hAnsiTheme="minorHAnsi" w:cstheme="minorHAnsi"/>
        </w:rPr>
        <w:t xml:space="preserve">On the other hand, a UE with </w:t>
      </w:r>
      <w:r w:rsidR="00ED2691" w:rsidRPr="00D67EB1">
        <w:rPr>
          <w:rFonts w:asciiTheme="minorHAnsi" w:hAnsiTheme="minorHAnsi" w:cstheme="minorHAnsi"/>
        </w:rPr>
        <w:t>23 dBm TRP</w:t>
      </w:r>
      <w:r w:rsidRPr="00D67EB1">
        <w:rPr>
          <w:rFonts w:asciiTheme="minorHAnsi" w:hAnsiTheme="minorHAnsi" w:cstheme="minorHAnsi"/>
        </w:rPr>
        <w:t xml:space="preserve"> that uses the same antenna array would have 23+11 </w:t>
      </w:r>
      <w:proofErr w:type="spellStart"/>
      <w:r w:rsidRPr="00D67EB1">
        <w:rPr>
          <w:rFonts w:asciiTheme="minorHAnsi" w:hAnsiTheme="minorHAnsi" w:cstheme="minorHAnsi"/>
        </w:rPr>
        <w:t>dBi</w:t>
      </w:r>
      <w:proofErr w:type="spellEnd"/>
      <w:r w:rsidRPr="00D67EB1">
        <w:rPr>
          <w:rFonts w:asciiTheme="minorHAnsi" w:hAnsiTheme="minorHAnsi" w:cstheme="minorHAnsi"/>
        </w:rPr>
        <w:t xml:space="preserve"> = 34 dBm EIRP, which naturally would have substantially higher coverage from the higher power after antenna gain.  </w:t>
      </w:r>
      <w:r w:rsidR="00765CCE" w:rsidRPr="00D67EB1">
        <w:rPr>
          <w:rFonts w:asciiTheme="minorHAnsi" w:hAnsiTheme="minorHAnsi" w:cstheme="minorHAnsi"/>
        </w:rPr>
        <w:t>Such a UE is well within the maximum of 43 dBm EIRP allowed by regulatory restrictions and meets the regulatory upper bound of 23 dBm TRP.</w:t>
      </w:r>
    </w:p>
    <w:p w14:paraId="6622F855" w14:textId="13577D9D" w:rsidR="007333CC" w:rsidRDefault="00ED2691" w:rsidP="00440928">
      <w:pPr>
        <w:pStyle w:val="BodyText"/>
        <w:rPr>
          <w:rFonts w:asciiTheme="minorHAnsi" w:hAnsiTheme="minorHAnsi" w:cstheme="minorHAnsi"/>
        </w:rPr>
      </w:pPr>
      <w:r w:rsidRPr="00D67EB1">
        <w:rPr>
          <w:rFonts w:asciiTheme="minorHAnsi" w:hAnsiTheme="minorHAnsi" w:cstheme="minorHAnsi"/>
        </w:rPr>
        <w:t xml:space="preserve">Given these two </w:t>
      </w:r>
      <w:r w:rsidR="000377A4" w:rsidRPr="00D67EB1">
        <w:rPr>
          <w:rFonts w:asciiTheme="minorHAnsi" w:hAnsiTheme="minorHAnsi" w:cstheme="minorHAnsi"/>
        </w:rPr>
        <w:t xml:space="preserve">transmission </w:t>
      </w:r>
      <w:r w:rsidRPr="00D67EB1">
        <w:rPr>
          <w:rFonts w:asciiTheme="minorHAnsi" w:hAnsiTheme="minorHAnsi" w:cstheme="minorHAnsi"/>
        </w:rPr>
        <w:t>power</w:t>
      </w:r>
      <w:r w:rsidR="000377A4" w:rsidRPr="00D67EB1">
        <w:rPr>
          <w:rFonts w:asciiTheme="minorHAnsi" w:hAnsiTheme="minorHAnsi" w:cstheme="minorHAnsi"/>
        </w:rPr>
        <w:t xml:space="preserve"> capabilities</w:t>
      </w:r>
      <w:r w:rsidRPr="00D67EB1">
        <w:rPr>
          <w:rFonts w:asciiTheme="minorHAnsi" w:hAnsiTheme="minorHAnsi" w:cstheme="minorHAnsi"/>
        </w:rPr>
        <w:t xml:space="preserve">, we can compare FR2 coverage for UEs with performance based on commercially available UEs in current networks to the coverage of more advanced UEs with better antenna systems or greater power PAs. We provide such a comparison in </w:t>
      </w:r>
      <w:r w:rsidR="00A0085A" w:rsidRPr="00D67EB1">
        <w:rPr>
          <w:rFonts w:asciiTheme="minorHAnsi" w:hAnsiTheme="minorHAnsi" w:cstheme="minorHAnsi"/>
        </w:rPr>
        <w:fldChar w:fldCharType="begin"/>
      </w:r>
      <w:r w:rsidR="00A0085A" w:rsidRPr="00D67EB1">
        <w:rPr>
          <w:rFonts w:asciiTheme="minorHAnsi" w:hAnsiTheme="minorHAnsi" w:cstheme="minorHAnsi"/>
        </w:rPr>
        <w:instrText xml:space="preserve"> REF _Ref53765818 \h  \* MERGEFORMAT </w:instrText>
      </w:r>
      <w:r w:rsidR="00A0085A" w:rsidRPr="00D67EB1">
        <w:rPr>
          <w:rFonts w:asciiTheme="minorHAnsi" w:hAnsiTheme="minorHAnsi" w:cstheme="minorHAnsi"/>
        </w:rPr>
      </w:r>
      <w:r w:rsidR="00A0085A" w:rsidRPr="00D67EB1">
        <w:rPr>
          <w:rFonts w:asciiTheme="minorHAnsi" w:hAnsiTheme="minorHAnsi" w:cstheme="minorHAnsi"/>
        </w:rPr>
        <w:fldChar w:fldCharType="separate"/>
      </w:r>
      <w:r w:rsidR="00284AD4" w:rsidRPr="00D67EB1">
        <w:rPr>
          <w:rFonts w:asciiTheme="minorHAnsi" w:hAnsiTheme="minorHAnsi" w:cstheme="minorHAnsi"/>
        </w:rPr>
        <w:t>Figure 10</w:t>
      </w:r>
      <w:r w:rsidR="00A0085A" w:rsidRPr="00D67EB1">
        <w:rPr>
          <w:rFonts w:asciiTheme="minorHAnsi" w:hAnsiTheme="minorHAnsi" w:cstheme="minorHAnsi"/>
        </w:rPr>
        <w:fldChar w:fldCharType="end"/>
      </w:r>
      <w:r w:rsidR="000C1250" w:rsidRPr="00D67EB1">
        <w:rPr>
          <w:rFonts w:asciiTheme="minorHAnsi" w:hAnsiTheme="minorHAnsi" w:cstheme="minorHAnsi"/>
        </w:rPr>
        <w:t xml:space="preserve"> </w:t>
      </w:r>
      <w:r w:rsidRPr="00D67EB1">
        <w:rPr>
          <w:rFonts w:asciiTheme="minorHAnsi" w:hAnsiTheme="minorHAnsi" w:cstheme="minorHAnsi"/>
        </w:rPr>
        <w:t xml:space="preserve">below. </w:t>
      </w:r>
    </w:p>
    <w:p w14:paraId="21A71142" w14:textId="2208617D" w:rsidR="00705B1B" w:rsidRDefault="000C1250" w:rsidP="00440928">
      <w:pPr>
        <w:pStyle w:val="BodyText"/>
        <w:rPr>
          <w:rFonts w:asciiTheme="minorHAnsi" w:hAnsiTheme="minorHAnsi" w:cstheme="minorHAnsi"/>
        </w:rPr>
      </w:pPr>
      <w:r w:rsidRPr="00D67EB1">
        <w:rPr>
          <w:rFonts w:asciiTheme="minorHAnsi" w:hAnsiTheme="minorHAnsi" w:cstheme="minorHAnsi"/>
        </w:rPr>
        <w:t xml:space="preserve">A 200m ISD </w:t>
      </w:r>
      <w:proofErr w:type="spellStart"/>
      <w:r w:rsidRPr="00D67EB1">
        <w:rPr>
          <w:rFonts w:asciiTheme="minorHAnsi" w:hAnsiTheme="minorHAnsi" w:cstheme="minorHAnsi"/>
        </w:rPr>
        <w:t>UMa</w:t>
      </w:r>
      <w:proofErr w:type="spellEnd"/>
      <w:r w:rsidRPr="00D67EB1">
        <w:rPr>
          <w:rFonts w:asciiTheme="minorHAnsi" w:hAnsiTheme="minorHAnsi" w:cstheme="minorHAnsi"/>
        </w:rPr>
        <w:t xml:space="preserve"> system running at </w:t>
      </w:r>
      <w:r w:rsidR="00A9132B">
        <w:rPr>
          <w:rFonts w:asciiTheme="minorHAnsi" w:hAnsiTheme="minorHAnsi" w:cstheme="minorHAnsi"/>
        </w:rPr>
        <w:t>30</w:t>
      </w:r>
      <w:r w:rsidR="00A9132B" w:rsidRPr="00D67EB1">
        <w:rPr>
          <w:rFonts w:asciiTheme="minorHAnsi" w:hAnsiTheme="minorHAnsi" w:cstheme="minorHAnsi"/>
        </w:rPr>
        <w:t xml:space="preserve"> </w:t>
      </w:r>
      <w:r w:rsidRPr="00D67EB1">
        <w:rPr>
          <w:rFonts w:asciiTheme="minorHAnsi" w:hAnsiTheme="minorHAnsi" w:cstheme="minorHAnsi"/>
        </w:rPr>
        <w:t xml:space="preserve">GHz is simulated, with 12 and 23 dBm TRP UEs, in the top and bottom charts, respectively. Details of the simulation are in </w:t>
      </w:r>
      <w:r w:rsidR="00E43025" w:rsidRPr="00D67EB1">
        <w:rPr>
          <w:rFonts w:asciiTheme="minorHAnsi" w:hAnsiTheme="minorHAnsi" w:cstheme="minorHAnsi"/>
        </w:rPr>
        <w:fldChar w:fldCharType="begin"/>
      </w:r>
      <w:r w:rsidR="00E43025" w:rsidRPr="00D67EB1">
        <w:rPr>
          <w:rFonts w:asciiTheme="minorHAnsi" w:hAnsiTheme="minorHAnsi" w:cstheme="minorHAnsi"/>
        </w:rPr>
        <w:instrText xml:space="preserve"> REF _Ref53767144 \r \h </w:instrText>
      </w:r>
      <w:r w:rsidR="00440928" w:rsidRPr="00D67EB1">
        <w:rPr>
          <w:rFonts w:asciiTheme="minorHAnsi" w:hAnsiTheme="minorHAnsi" w:cstheme="minorHAnsi"/>
        </w:rPr>
        <w:instrText xml:space="preserve"> \* MERGEFORMAT </w:instrText>
      </w:r>
      <w:r w:rsidR="00E43025" w:rsidRPr="00D67EB1">
        <w:rPr>
          <w:rFonts w:asciiTheme="minorHAnsi" w:hAnsiTheme="minorHAnsi" w:cstheme="minorHAnsi"/>
        </w:rPr>
      </w:r>
      <w:r w:rsidR="00E43025" w:rsidRPr="00D67EB1">
        <w:rPr>
          <w:rFonts w:asciiTheme="minorHAnsi" w:hAnsiTheme="minorHAnsi" w:cstheme="minorHAnsi"/>
        </w:rPr>
        <w:fldChar w:fldCharType="separate"/>
      </w:r>
      <w:r w:rsidR="00497A19" w:rsidRPr="00D67EB1">
        <w:rPr>
          <w:rFonts w:asciiTheme="minorHAnsi" w:hAnsiTheme="minorHAnsi" w:cstheme="minorHAnsi"/>
        </w:rPr>
        <w:t>[4]</w:t>
      </w:r>
      <w:r w:rsidR="00E43025" w:rsidRPr="00D67EB1">
        <w:rPr>
          <w:rFonts w:asciiTheme="minorHAnsi" w:hAnsiTheme="minorHAnsi" w:cstheme="minorHAnsi"/>
        </w:rPr>
        <w:fldChar w:fldCharType="end"/>
      </w:r>
      <w:r w:rsidRPr="00D67EB1">
        <w:rPr>
          <w:rFonts w:asciiTheme="minorHAnsi" w:hAnsiTheme="minorHAnsi" w:cstheme="minorHAnsi"/>
        </w:rPr>
        <w:t xml:space="preserve">. </w:t>
      </w:r>
      <w:proofErr w:type="gramStart"/>
      <w:r w:rsidR="00A0085A" w:rsidRPr="00D67EB1">
        <w:rPr>
          <w:rFonts w:asciiTheme="minorHAnsi" w:hAnsiTheme="minorHAnsi" w:cstheme="minorHAnsi"/>
        </w:rPr>
        <w:t>With the exception of</w:t>
      </w:r>
      <w:proofErr w:type="gramEnd"/>
      <w:r w:rsidR="00A0085A" w:rsidRPr="00D67EB1">
        <w:rPr>
          <w:rFonts w:asciiTheme="minorHAnsi" w:hAnsiTheme="minorHAnsi" w:cstheme="minorHAnsi"/>
        </w:rPr>
        <w:t xml:space="preserve"> Msg4, red bars represent 1% error rates and blue bars 10% error rates for control. For Msg4, the red bars represent 10% </w:t>
      </w:r>
      <w:proofErr w:type="spellStart"/>
      <w:r w:rsidR="00A0085A" w:rsidRPr="00D67EB1">
        <w:rPr>
          <w:rFonts w:asciiTheme="minorHAnsi" w:hAnsiTheme="minorHAnsi" w:cstheme="minorHAnsi"/>
        </w:rPr>
        <w:t>iBLER</w:t>
      </w:r>
      <w:proofErr w:type="spellEnd"/>
      <w:r w:rsidR="00A0085A" w:rsidRPr="00D67EB1">
        <w:rPr>
          <w:rFonts w:asciiTheme="minorHAnsi" w:hAnsiTheme="minorHAnsi" w:cstheme="minorHAnsi"/>
        </w:rPr>
        <w:t xml:space="preserve"> (which results in less coverage for Msg4 from fewer retransmissions), while the blue bars are for 1% </w:t>
      </w:r>
      <w:proofErr w:type="spellStart"/>
      <w:r w:rsidR="00A0085A" w:rsidRPr="00D67EB1">
        <w:rPr>
          <w:rFonts w:asciiTheme="minorHAnsi" w:hAnsiTheme="minorHAnsi" w:cstheme="minorHAnsi"/>
        </w:rPr>
        <w:t>rBLER</w:t>
      </w:r>
      <w:proofErr w:type="spellEnd"/>
      <w:r w:rsidR="00A0085A" w:rsidRPr="00D67EB1">
        <w:rPr>
          <w:rFonts w:asciiTheme="minorHAnsi" w:hAnsiTheme="minorHAnsi" w:cstheme="minorHAnsi"/>
        </w:rPr>
        <w:t xml:space="preserve"> (with 4 retransmissions). The red and blue bars respectively correspond to higher or lower data rates for PDSCH and PUSCH. </w:t>
      </w:r>
    </w:p>
    <w:p w14:paraId="3E364F4A" w14:textId="07682250" w:rsidR="00D31FA0" w:rsidRPr="00D67EB1" w:rsidRDefault="00674BFA">
      <w:pPr>
        <w:pStyle w:val="BodyText"/>
        <w:rPr>
          <w:rFonts w:asciiTheme="minorHAnsi" w:hAnsiTheme="minorHAnsi" w:cstheme="minorHAnsi"/>
        </w:rPr>
      </w:pPr>
      <w:r w:rsidRPr="00D67EB1">
        <w:rPr>
          <w:rFonts w:asciiTheme="minorHAnsi" w:hAnsiTheme="minorHAnsi" w:cstheme="minorHAnsi"/>
        </w:rPr>
        <w:t>As can be seen in the figure, t</w:t>
      </w:r>
      <w:r w:rsidR="00A0085A" w:rsidRPr="00D67EB1">
        <w:rPr>
          <w:rFonts w:asciiTheme="minorHAnsi" w:hAnsiTheme="minorHAnsi" w:cstheme="minorHAnsi"/>
        </w:rPr>
        <w:t xml:space="preserve">he 11 dB increase </w:t>
      </w:r>
      <w:r w:rsidRPr="00D67EB1">
        <w:rPr>
          <w:rFonts w:asciiTheme="minorHAnsi" w:hAnsiTheme="minorHAnsi" w:cstheme="minorHAnsi"/>
        </w:rPr>
        <w:t xml:space="preserve">in </w:t>
      </w:r>
      <w:r w:rsidR="00A0085A" w:rsidRPr="00D67EB1">
        <w:rPr>
          <w:rFonts w:asciiTheme="minorHAnsi" w:hAnsiTheme="minorHAnsi" w:cstheme="minorHAnsi"/>
        </w:rPr>
        <w:t xml:space="preserve">TRP translates to a similar gain in MIL, moving the weakest channel, PUSCH, from around 130 to 140 dB MIL. The </w:t>
      </w:r>
      <w:r w:rsidR="006E785E" w:rsidRPr="00D67EB1">
        <w:rPr>
          <w:rFonts w:asciiTheme="minorHAnsi" w:hAnsiTheme="minorHAnsi" w:cstheme="minorHAnsi"/>
        </w:rPr>
        <w:t>UL</w:t>
      </w:r>
      <w:r w:rsidR="00A0085A" w:rsidRPr="00D67EB1">
        <w:rPr>
          <w:rFonts w:asciiTheme="minorHAnsi" w:hAnsiTheme="minorHAnsi" w:cstheme="minorHAnsi"/>
        </w:rPr>
        <w:t xml:space="preserve"> control channels are close to or slightly exceed the DL control channels, removing any potential they </w:t>
      </w:r>
      <w:proofErr w:type="gramStart"/>
      <w:r w:rsidR="00A0085A" w:rsidRPr="00D67EB1">
        <w:rPr>
          <w:rFonts w:asciiTheme="minorHAnsi" w:hAnsiTheme="minorHAnsi" w:cstheme="minorHAnsi"/>
        </w:rPr>
        <w:t>have to</w:t>
      </w:r>
      <w:proofErr w:type="gramEnd"/>
      <w:r w:rsidR="00A0085A" w:rsidRPr="00D67EB1">
        <w:rPr>
          <w:rFonts w:asciiTheme="minorHAnsi" w:hAnsiTheme="minorHAnsi" w:cstheme="minorHAnsi"/>
        </w:rPr>
        <w:t xml:space="preserve"> be bottlenecks.</w:t>
      </w:r>
      <w:r w:rsidRPr="00D67EB1">
        <w:rPr>
          <w:rFonts w:asciiTheme="minorHAnsi" w:hAnsiTheme="minorHAnsi" w:cstheme="minorHAnsi"/>
        </w:rPr>
        <w:t xml:space="preserve"> In short, a large increase in transmitted power has the expected large gains in coverage.</w:t>
      </w:r>
    </w:p>
    <w:p w14:paraId="57555F3C" w14:textId="03DC7285" w:rsidR="000377A4" w:rsidRPr="00D67EB1" w:rsidRDefault="000377A4">
      <w:pPr>
        <w:pStyle w:val="BodyText"/>
        <w:keepNext/>
        <w:spacing w:after="0"/>
        <w:rPr>
          <w:rFonts w:asciiTheme="minorHAnsi" w:hAnsiTheme="minorHAnsi" w:cstheme="minorHAnsi"/>
          <w:b/>
          <w:bCs/>
        </w:rPr>
      </w:pPr>
      <w:r w:rsidRPr="00D67EB1">
        <w:rPr>
          <w:rFonts w:asciiTheme="minorHAnsi" w:hAnsiTheme="minorHAnsi" w:cstheme="minorHAnsi"/>
          <w:b/>
          <w:bCs/>
        </w:rPr>
        <w:t>Observation:</w:t>
      </w:r>
    </w:p>
    <w:p w14:paraId="53867919" w14:textId="21FD0784" w:rsidR="000377A4" w:rsidRPr="00D67EB1" w:rsidRDefault="000377A4">
      <w:pPr>
        <w:pStyle w:val="BodyText"/>
        <w:numPr>
          <w:ilvl w:val="0"/>
          <w:numId w:val="17"/>
        </w:numPr>
        <w:spacing w:after="0"/>
        <w:rPr>
          <w:rFonts w:asciiTheme="minorHAnsi" w:hAnsiTheme="minorHAnsi" w:cstheme="minorHAnsi"/>
        </w:rPr>
      </w:pPr>
      <w:r w:rsidRPr="00D67EB1">
        <w:rPr>
          <w:rFonts w:asciiTheme="minorHAnsi" w:hAnsiTheme="minorHAnsi" w:cstheme="minorHAnsi"/>
        </w:rPr>
        <w:t>Two UE transmission powers are defined for FR2 coverage evaluations: one based on commercially available UEs, and another on more advanced UEs.</w:t>
      </w:r>
    </w:p>
    <w:p w14:paraId="031619C4" w14:textId="664C6550" w:rsidR="004D6FB9" w:rsidRPr="00D67EB1" w:rsidRDefault="004D6FB9">
      <w:pPr>
        <w:pStyle w:val="BodyText"/>
        <w:numPr>
          <w:ilvl w:val="1"/>
          <w:numId w:val="17"/>
        </w:numPr>
        <w:rPr>
          <w:rFonts w:asciiTheme="minorHAnsi" w:hAnsiTheme="minorHAnsi" w:cstheme="minorHAnsi"/>
        </w:rPr>
      </w:pPr>
      <w:r w:rsidRPr="00D67EB1">
        <w:rPr>
          <w:rFonts w:asciiTheme="minorHAnsi" w:hAnsiTheme="minorHAnsi" w:cstheme="minorHAnsi"/>
        </w:rPr>
        <w:t>Both are well within the maximum power allowed by RAN4 specifications.</w:t>
      </w:r>
    </w:p>
    <w:p w14:paraId="2B122B66" w14:textId="65D8CCEC" w:rsidR="000377A4" w:rsidRPr="00D67EB1" w:rsidRDefault="000377A4">
      <w:pPr>
        <w:pStyle w:val="BodyText"/>
        <w:keepNext/>
        <w:spacing w:after="0"/>
        <w:rPr>
          <w:rFonts w:asciiTheme="minorHAnsi" w:hAnsiTheme="minorHAnsi" w:cstheme="minorHAnsi"/>
          <w:b/>
          <w:bCs/>
        </w:rPr>
      </w:pPr>
      <w:r w:rsidRPr="00D67EB1">
        <w:rPr>
          <w:rFonts w:asciiTheme="minorHAnsi" w:hAnsiTheme="minorHAnsi" w:cstheme="minorHAnsi"/>
          <w:b/>
          <w:bCs/>
        </w:rPr>
        <w:t>Conclusion:</w:t>
      </w:r>
    </w:p>
    <w:p w14:paraId="65B7257E" w14:textId="30C709CB" w:rsidR="000377A4" w:rsidRPr="00D67EB1" w:rsidRDefault="000377A4">
      <w:pPr>
        <w:pStyle w:val="BodyText"/>
        <w:numPr>
          <w:ilvl w:val="0"/>
          <w:numId w:val="17"/>
        </w:numPr>
        <w:rPr>
          <w:rFonts w:asciiTheme="minorHAnsi" w:hAnsiTheme="minorHAnsi" w:cstheme="minorHAnsi"/>
        </w:rPr>
      </w:pPr>
      <w:r w:rsidRPr="00D67EB1">
        <w:rPr>
          <w:rFonts w:asciiTheme="minorHAnsi" w:hAnsiTheme="minorHAnsi" w:cstheme="minorHAnsi"/>
        </w:rPr>
        <w:t>FR2 UL coverage for handheld devices could be substantially improved by UEs with more advanced antenna systems or greater transmit power than is commonly available in commercial UEs today</w:t>
      </w:r>
      <w:r w:rsidR="004D6FB9" w:rsidRPr="00D67EB1">
        <w:rPr>
          <w:rFonts w:asciiTheme="minorHAnsi" w:hAnsiTheme="minorHAnsi" w:cstheme="minorHAnsi"/>
        </w:rPr>
        <w:t xml:space="preserve">, while </w:t>
      </w:r>
      <w:r w:rsidR="00616BC7" w:rsidRPr="00D67EB1">
        <w:rPr>
          <w:rFonts w:asciiTheme="minorHAnsi" w:hAnsiTheme="minorHAnsi" w:cstheme="minorHAnsi"/>
        </w:rPr>
        <w:t xml:space="preserve">staying </w:t>
      </w:r>
      <w:r w:rsidR="004D6FB9" w:rsidRPr="00D67EB1">
        <w:rPr>
          <w:rFonts w:asciiTheme="minorHAnsi" w:hAnsiTheme="minorHAnsi" w:cstheme="minorHAnsi"/>
        </w:rPr>
        <w:t xml:space="preserve">within the limits of </w:t>
      </w:r>
      <w:r w:rsidR="00B50157" w:rsidRPr="00D67EB1">
        <w:rPr>
          <w:rFonts w:asciiTheme="minorHAnsi" w:hAnsiTheme="minorHAnsi" w:cstheme="minorHAnsi"/>
        </w:rPr>
        <w:t xml:space="preserve">Rel-15 </w:t>
      </w:r>
      <w:r w:rsidR="004D6FB9" w:rsidRPr="00D67EB1">
        <w:rPr>
          <w:rFonts w:asciiTheme="minorHAnsi" w:hAnsiTheme="minorHAnsi" w:cstheme="minorHAnsi"/>
        </w:rPr>
        <w:t>power class 3 operation</w:t>
      </w:r>
      <w:r w:rsidRPr="00D67EB1">
        <w:rPr>
          <w:rFonts w:asciiTheme="minorHAnsi" w:hAnsiTheme="minorHAnsi" w:cstheme="minorHAnsi"/>
        </w:rPr>
        <w:t>.</w:t>
      </w:r>
    </w:p>
    <w:p w14:paraId="3FDA71C6" w14:textId="77777777" w:rsidR="00E257C5" w:rsidRDefault="00E257C5" w:rsidP="00E257C5">
      <w:pPr>
        <w:pStyle w:val="BodyText"/>
        <w:rPr>
          <w:rFonts w:asciiTheme="majorHAnsi" w:hAnsiTheme="majorHAnsi" w:cstheme="majorHAnsi"/>
        </w:rPr>
      </w:pPr>
    </w:p>
    <w:p w14:paraId="38C3E975" w14:textId="286F2864" w:rsidR="002E3337" w:rsidRDefault="00A0085A" w:rsidP="00D67EB1">
      <w:pPr>
        <w:pStyle w:val="BodyText"/>
        <w:jc w:val="center"/>
        <w:rPr>
          <w:rFonts w:asciiTheme="majorHAnsi" w:hAnsiTheme="majorHAnsi" w:cstheme="majorHAnsi"/>
        </w:rPr>
      </w:pPr>
      <w:r w:rsidRPr="00A0085A">
        <w:rPr>
          <w:rFonts w:asciiTheme="majorHAnsi" w:hAnsiTheme="majorHAnsi" w:cstheme="majorHAnsi"/>
          <w:noProof/>
        </w:rPr>
        <w:drawing>
          <wp:inline distT="0" distB="0" distL="0" distR="0" wp14:anchorId="3DA06E20" wp14:editId="7B5B07B4">
            <wp:extent cx="5428798" cy="32880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872" cy="3288681"/>
                    </a:xfrm>
                    <a:prstGeom prst="rect">
                      <a:avLst/>
                    </a:prstGeom>
                    <a:noFill/>
                    <a:ln>
                      <a:noFill/>
                    </a:ln>
                  </pic:spPr>
                </pic:pic>
              </a:graphicData>
            </a:graphic>
          </wp:inline>
        </w:drawing>
      </w:r>
    </w:p>
    <w:p w14:paraId="4B6D4E0F" w14:textId="1BE9AF1B" w:rsidR="00A0085A" w:rsidRDefault="00A0085A" w:rsidP="00D67EB1">
      <w:pPr>
        <w:pStyle w:val="BodyText"/>
        <w:jc w:val="center"/>
        <w:rPr>
          <w:rFonts w:asciiTheme="majorHAnsi" w:hAnsiTheme="majorHAnsi" w:cstheme="majorHAnsi"/>
        </w:rPr>
      </w:pPr>
      <w:r w:rsidRPr="00A0085A">
        <w:rPr>
          <w:rFonts w:asciiTheme="majorHAnsi" w:hAnsiTheme="majorHAnsi" w:cstheme="majorHAnsi"/>
          <w:noProof/>
        </w:rPr>
        <w:drawing>
          <wp:inline distT="0" distB="0" distL="0" distR="0" wp14:anchorId="384DF177" wp14:editId="4289B2BC">
            <wp:extent cx="5482562" cy="34912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5146" cy="3499244"/>
                    </a:xfrm>
                    <a:prstGeom prst="rect">
                      <a:avLst/>
                    </a:prstGeom>
                    <a:noFill/>
                    <a:ln>
                      <a:noFill/>
                    </a:ln>
                  </pic:spPr>
                </pic:pic>
              </a:graphicData>
            </a:graphic>
          </wp:inline>
        </w:drawing>
      </w:r>
    </w:p>
    <w:p w14:paraId="6511D349" w14:textId="736D4FAD" w:rsidR="002E3337" w:rsidRPr="00E257C5" w:rsidRDefault="002E3337" w:rsidP="002E3337">
      <w:pPr>
        <w:pStyle w:val="Caption"/>
      </w:pPr>
      <w:bookmarkStart w:id="11" w:name="_Ref53765818"/>
      <w:r w:rsidRPr="00E257C5">
        <w:t xml:space="preserve">Figure </w:t>
      </w:r>
      <w:r>
        <w:fldChar w:fldCharType="begin"/>
      </w:r>
      <w:r w:rsidRPr="00E257C5">
        <w:instrText xml:space="preserve"> SEQ Figure \* ARABIC </w:instrText>
      </w:r>
      <w:r>
        <w:fldChar w:fldCharType="separate"/>
      </w:r>
      <w:r w:rsidR="00284AD4">
        <w:rPr>
          <w:noProof/>
        </w:rPr>
        <w:t>10</w:t>
      </w:r>
      <w:r>
        <w:fldChar w:fldCharType="end"/>
      </w:r>
      <w:bookmarkEnd w:id="11"/>
      <w:r w:rsidRPr="00E257C5">
        <w:t xml:space="preserve">. Estimated maximum isotropic loss for different channels for </w:t>
      </w:r>
      <w:r>
        <w:t>a 12 or 23 dBm TRP UE in a 200m ISD Urban Macro scenario at 30 GHz.</w:t>
      </w:r>
    </w:p>
    <w:p w14:paraId="77021348" w14:textId="3FF7AF43" w:rsidR="004A02D0" w:rsidRPr="00E257C5" w:rsidRDefault="004A02D0" w:rsidP="00E257C5">
      <w:pPr>
        <w:pStyle w:val="BodyText"/>
        <w:rPr>
          <w:rFonts w:asciiTheme="majorHAnsi" w:hAnsiTheme="majorHAnsi" w:cstheme="majorHAnsi"/>
        </w:rPr>
      </w:pPr>
    </w:p>
    <w:p w14:paraId="392D3C2D" w14:textId="6D5F1058" w:rsidR="00C01F33" w:rsidRPr="00CE0424" w:rsidRDefault="00C01F33" w:rsidP="00CE0424">
      <w:pPr>
        <w:pStyle w:val="Heading1"/>
      </w:pPr>
      <w:r w:rsidRPr="00CE0424">
        <w:lastRenderedPageBreak/>
        <w:t>Conclusion</w:t>
      </w:r>
    </w:p>
    <w:p w14:paraId="693FF0BE" w14:textId="100E1002" w:rsidR="00586228" w:rsidRPr="00D67EB1" w:rsidRDefault="00586228" w:rsidP="00D67EB1">
      <w:pPr>
        <w:jc w:val="both"/>
        <w:rPr>
          <w:rFonts w:cstheme="minorHAnsi"/>
          <w:lang w:val="en-GB" w:eastAsia="ja-JP"/>
        </w:rPr>
      </w:pPr>
      <w:bookmarkStart w:id="12" w:name="_In-sequence_SDU_delivery"/>
      <w:bookmarkEnd w:id="12"/>
      <w:r w:rsidRPr="00D67EB1">
        <w:rPr>
          <w:rFonts w:cstheme="minorHAnsi"/>
          <w:lang w:val="en-GB" w:eastAsia="ja-JP"/>
        </w:rPr>
        <w:t xml:space="preserve">In this contribution, we have considered various coverage impacting parameters, including </w:t>
      </w:r>
      <w:r w:rsidR="00CE1E28">
        <w:rPr>
          <w:rFonts w:cstheme="minorHAnsi"/>
          <w:lang w:val="en-GB" w:eastAsia="ja-JP"/>
        </w:rPr>
        <w:t xml:space="preserve">the </w:t>
      </w:r>
      <w:r w:rsidRPr="00D67EB1">
        <w:rPr>
          <w:rFonts w:cstheme="minorHAnsi"/>
          <w:lang w:val="en-GB" w:eastAsia="ja-JP"/>
        </w:rPr>
        <w:t>error targets</w:t>
      </w:r>
      <w:r w:rsidR="007D00A9">
        <w:rPr>
          <w:rFonts w:cstheme="minorHAnsi"/>
          <w:lang w:val="en-GB" w:eastAsia="ja-JP"/>
        </w:rPr>
        <w:t xml:space="preserve">, </w:t>
      </w:r>
      <w:r w:rsidRPr="00D67EB1">
        <w:rPr>
          <w:rFonts w:cstheme="minorHAnsi"/>
          <w:lang w:val="en-GB" w:eastAsia="ja-JP"/>
        </w:rPr>
        <w:t xml:space="preserve">commercially relevant gNB antenna configurations </w:t>
      </w:r>
      <w:r w:rsidR="00813C34" w:rsidRPr="00D67EB1">
        <w:rPr>
          <w:rFonts w:cstheme="minorHAnsi"/>
          <w:lang w:val="en-GB" w:eastAsia="ja-JP"/>
        </w:rPr>
        <w:t xml:space="preserve">at low-band </w:t>
      </w:r>
      <w:r w:rsidRPr="00D67EB1">
        <w:rPr>
          <w:rFonts w:cstheme="minorHAnsi"/>
          <w:lang w:val="en-GB" w:eastAsia="ja-JP"/>
        </w:rPr>
        <w:t>and FR2 UE total radiated power</w:t>
      </w:r>
      <w:r w:rsidR="0007319B">
        <w:rPr>
          <w:rFonts w:cstheme="minorHAnsi"/>
          <w:lang w:val="en-GB" w:eastAsia="ja-JP"/>
        </w:rPr>
        <w:t>, which</w:t>
      </w:r>
      <w:r w:rsidRPr="00D67EB1">
        <w:rPr>
          <w:rFonts w:cstheme="minorHAnsi"/>
          <w:lang w:val="en-GB" w:eastAsia="ja-JP"/>
        </w:rPr>
        <w:t xml:space="preserve"> should be focussed upon as conclusions are drawn in the coverage enhancement study.</w:t>
      </w:r>
    </w:p>
    <w:p w14:paraId="6D4A481D" w14:textId="0688D3BA" w:rsidR="00D77B24" w:rsidRPr="00D67EB1" w:rsidRDefault="00586228">
      <w:pPr>
        <w:jc w:val="both"/>
        <w:rPr>
          <w:rFonts w:cstheme="minorHAnsi"/>
          <w:b/>
        </w:rPr>
      </w:pPr>
      <w:r w:rsidRPr="00D67EB1">
        <w:rPr>
          <w:rFonts w:cstheme="minorHAnsi"/>
          <w:b/>
          <w:bCs/>
          <w:lang w:val="en-GB" w:eastAsia="ja-JP"/>
        </w:rPr>
        <w:t>Firstly</w:t>
      </w:r>
      <w:r w:rsidRPr="00D67EB1">
        <w:rPr>
          <w:rFonts w:cstheme="minorHAnsi"/>
          <w:lang w:val="en-GB" w:eastAsia="ja-JP"/>
        </w:rPr>
        <w:t>, for error targets, we made the following observations and proposals:</w:t>
      </w:r>
    </w:p>
    <w:p w14:paraId="7B5AB258" w14:textId="77777777" w:rsidR="00D77B24" w:rsidRPr="00D67EB1" w:rsidRDefault="00D77B24">
      <w:pPr>
        <w:spacing w:after="0"/>
        <w:jc w:val="both"/>
        <w:rPr>
          <w:rFonts w:cstheme="minorHAnsi"/>
          <w:b/>
        </w:rPr>
      </w:pPr>
      <w:r w:rsidRPr="00D67EB1">
        <w:rPr>
          <w:rFonts w:cstheme="minorHAnsi"/>
          <w:b/>
        </w:rPr>
        <w:t>Observations:</w:t>
      </w:r>
    </w:p>
    <w:p w14:paraId="6178CB55" w14:textId="77777777" w:rsidR="00D77B24" w:rsidRPr="00D67EB1" w:rsidRDefault="00D77B24">
      <w:pPr>
        <w:pStyle w:val="ListParagraph"/>
        <w:numPr>
          <w:ilvl w:val="0"/>
          <w:numId w:val="13"/>
        </w:numPr>
        <w:jc w:val="both"/>
        <w:rPr>
          <w:rFonts w:asciiTheme="minorHAnsi" w:hAnsiTheme="minorHAnsi" w:cstheme="minorHAnsi"/>
        </w:rPr>
      </w:pPr>
      <w:r w:rsidRPr="00D67EB1">
        <w:rPr>
          <w:rFonts w:asciiTheme="minorHAnsi" w:hAnsiTheme="minorHAnsi" w:cstheme="minorHAnsi"/>
          <w:lang w:val="en-US"/>
        </w:rPr>
        <w:t xml:space="preserve">Different channels </w:t>
      </w:r>
      <w:proofErr w:type="gramStart"/>
      <w:r w:rsidRPr="00D67EB1">
        <w:rPr>
          <w:rFonts w:asciiTheme="minorHAnsi" w:hAnsiTheme="minorHAnsi" w:cstheme="minorHAnsi"/>
          <w:lang w:val="en-US"/>
        </w:rPr>
        <w:t>are more or less</w:t>
      </w:r>
      <w:proofErr w:type="gramEnd"/>
      <w:r w:rsidRPr="00D67EB1">
        <w:rPr>
          <w:rFonts w:asciiTheme="minorHAnsi" w:hAnsiTheme="minorHAnsi" w:cstheme="minorHAnsi"/>
          <w:lang w:val="en-US"/>
        </w:rPr>
        <w:t xml:space="preserve"> sensitive to the selection of error rate</w:t>
      </w:r>
    </w:p>
    <w:p w14:paraId="721D7556" w14:textId="77777777" w:rsidR="00D77B24" w:rsidRPr="00D67EB1" w:rsidRDefault="00D77B24">
      <w:pPr>
        <w:pStyle w:val="ListParagraph"/>
        <w:numPr>
          <w:ilvl w:val="1"/>
          <w:numId w:val="13"/>
        </w:numPr>
        <w:jc w:val="both"/>
        <w:rPr>
          <w:rFonts w:asciiTheme="minorHAnsi" w:hAnsiTheme="minorHAnsi" w:cstheme="minorHAnsi"/>
        </w:rPr>
      </w:pPr>
      <w:r w:rsidRPr="00D67EB1">
        <w:rPr>
          <w:rFonts w:asciiTheme="minorHAnsi" w:hAnsiTheme="minorHAnsi" w:cstheme="minorHAnsi"/>
          <w:lang w:val="en-US"/>
        </w:rPr>
        <w:t>This can lead to different bottlenecks according to the error rate selected</w:t>
      </w:r>
    </w:p>
    <w:p w14:paraId="6F2B4EF0" w14:textId="4A2F467C" w:rsidR="00D77B24" w:rsidRPr="00D67EB1" w:rsidRDefault="000C3637">
      <w:pPr>
        <w:pStyle w:val="ListParagraph"/>
        <w:numPr>
          <w:ilvl w:val="0"/>
          <w:numId w:val="13"/>
        </w:numPr>
        <w:jc w:val="both"/>
        <w:rPr>
          <w:rFonts w:asciiTheme="minorHAnsi" w:hAnsiTheme="minorHAnsi" w:cstheme="minorHAnsi"/>
        </w:rPr>
      </w:pPr>
      <w:r w:rsidRPr="00D67EB1">
        <w:rPr>
          <w:rFonts w:asciiTheme="minorHAnsi" w:hAnsiTheme="minorHAnsi" w:cstheme="minorHAnsi"/>
          <w:lang w:val="en-US"/>
        </w:rPr>
        <w:t xml:space="preserve">Lower </w:t>
      </w:r>
      <w:r w:rsidR="00D77B24" w:rsidRPr="00D67EB1">
        <w:rPr>
          <w:rFonts w:asciiTheme="minorHAnsi" w:hAnsiTheme="minorHAnsi" w:cstheme="minorHAnsi"/>
          <w:lang w:val="en-US"/>
        </w:rPr>
        <w:t>error rates can have significantly lower maximum isotropic loss</w:t>
      </w:r>
    </w:p>
    <w:p w14:paraId="6B804033" w14:textId="77777777" w:rsidR="00D77B24" w:rsidRPr="00D67EB1" w:rsidRDefault="00D77B24">
      <w:pPr>
        <w:pStyle w:val="ListParagraph"/>
        <w:numPr>
          <w:ilvl w:val="1"/>
          <w:numId w:val="13"/>
        </w:numPr>
        <w:jc w:val="both"/>
        <w:rPr>
          <w:rFonts w:asciiTheme="minorHAnsi" w:hAnsiTheme="minorHAnsi" w:cstheme="minorHAnsi"/>
        </w:rPr>
      </w:pPr>
      <w:r w:rsidRPr="00D67EB1">
        <w:rPr>
          <w:rFonts w:asciiTheme="minorHAnsi" w:hAnsiTheme="minorHAnsi" w:cstheme="minorHAnsi"/>
          <w:lang w:val="en-US"/>
        </w:rPr>
        <w:t>For example, PRACH and CSI on PUSCH can have up to 6 dB less coverage in a rural 700 MHz scenario</w:t>
      </w:r>
    </w:p>
    <w:p w14:paraId="322BDDD6" w14:textId="77777777" w:rsidR="00D77B24" w:rsidRPr="00D67EB1" w:rsidRDefault="00D77B24">
      <w:pPr>
        <w:pStyle w:val="ListParagraph"/>
        <w:numPr>
          <w:ilvl w:val="0"/>
          <w:numId w:val="13"/>
        </w:numPr>
        <w:spacing w:after="160"/>
        <w:jc w:val="both"/>
        <w:rPr>
          <w:rFonts w:asciiTheme="minorHAnsi" w:hAnsiTheme="minorHAnsi" w:cstheme="minorHAnsi"/>
        </w:rPr>
      </w:pPr>
      <w:r w:rsidRPr="00D67EB1">
        <w:rPr>
          <w:rFonts w:asciiTheme="minorHAnsi" w:hAnsiTheme="minorHAnsi" w:cstheme="minorHAnsi"/>
          <w:lang w:val="en-US"/>
        </w:rPr>
        <w:t>PRACH and CSI do not seem to need tight error targets.</w:t>
      </w:r>
    </w:p>
    <w:p w14:paraId="57EA3794" w14:textId="77777777" w:rsidR="00D77B24" w:rsidRPr="00D67EB1" w:rsidRDefault="00D77B24">
      <w:pPr>
        <w:pStyle w:val="BodyText"/>
        <w:spacing w:after="0"/>
        <w:rPr>
          <w:rFonts w:asciiTheme="minorHAnsi" w:hAnsiTheme="minorHAnsi" w:cstheme="minorHAnsi"/>
        </w:rPr>
      </w:pPr>
      <w:r w:rsidRPr="00D67EB1">
        <w:rPr>
          <w:rFonts w:asciiTheme="minorHAnsi" w:hAnsiTheme="minorHAnsi" w:cstheme="minorHAnsi"/>
          <w:b/>
          <w:bCs/>
        </w:rPr>
        <w:t>Proposal</w:t>
      </w:r>
      <w:r w:rsidRPr="00D67EB1">
        <w:rPr>
          <w:rFonts w:asciiTheme="minorHAnsi" w:hAnsiTheme="minorHAnsi" w:cstheme="minorHAnsi"/>
        </w:rPr>
        <w:t>:</w:t>
      </w:r>
    </w:p>
    <w:p w14:paraId="4F6304A1" w14:textId="12AFDA91" w:rsidR="00D77B24" w:rsidRPr="00D67EB1" w:rsidRDefault="00D77B24">
      <w:pPr>
        <w:pStyle w:val="BodyText"/>
        <w:numPr>
          <w:ilvl w:val="0"/>
          <w:numId w:val="16"/>
        </w:numPr>
        <w:spacing w:after="0"/>
        <w:rPr>
          <w:rFonts w:asciiTheme="minorHAnsi" w:hAnsiTheme="minorHAnsi" w:cstheme="minorHAnsi"/>
        </w:rPr>
      </w:pPr>
      <w:r w:rsidRPr="00D67EB1">
        <w:rPr>
          <w:rFonts w:asciiTheme="minorHAnsi" w:hAnsiTheme="minorHAnsi" w:cstheme="minorHAnsi"/>
        </w:rPr>
        <w:t>Enhancements for PRACH performance should provide gains at a miss detection rate of 10%</w:t>
      </w:r>
    </w:p>
    <w:p w14:paraId="24B5627E" w14:textId="77777777" w:rsidR="00D77B24" w:rsidRPr="00D67EB1" w:rsidRDefault="00D77B24" w:rsidP="00D67EB1">
      <w:pPr>
        <w:pStyle w:val="BodyText"/>
        <w:numPr>
          <w:ilvl w:val="0"/>
          <w:numId w:val="16"/>
        </w:numPr>
        <w:spacing w:after="240"/>
        <w:rPr>
          <w:rFonts w:asciiTheme="minorHAnsi" w:hAnsiTheme="minorHAnsi" w:cstheme="minorHAnsi"/>
        </w:rPr>
      </w:pPr>
      <w:r w:rsidRPr="00D67EB1">
        <w:rPr>
          <w:rFonts w:asciiTheme="minorHAnsi" w:hAnsiTheme="minorHAnsi" w:cstheme="minorHAnsi"/>
        </w:rPr>
        <w:t>Enhancements for CSI performance on PUCCH or PUSCH should provide gains at an initial BLER of 10%</w:t>
      </w:r>
    </w:p>
    <w:p w14:paraId="5D325BC2" w14:textId="39D2BF7F" w:rsidR="00D77B24" w:rsidRDefault="00E606EE" w:rsidP="00480FA8">
      <w:pPr>
        <w:spacing w:after="0"/>
        <w:jc w:val="both"/>
        <w:rPr>
          <w:rFonts w:cstheme="minorHAnsi"/>
          <w:b/>
        </w:rPr>
      </w:pPr>
      <w:r>
        <w:rPr>
          <w:rFonts w:cstheme="minorHAnsi"/>
          <w:b/>
        </w:rPr>
        <w:t xml:space="preserve">Secondly, </w:t>
      </w:r>
      <w:r>
        <w:rPr>
          <w:rFonts w:cstheme="minorHAnsi"/>
          <w:bCs/>
        </w:rPr>
        <w:t>f</w:t>
      </w:r>
      <w:r w:rsidR="00586228" w:rsidRPr="00D67EB1">
        <w:rPr>
          <w:rFonts w:cstheme="minorHAnsi"/>
          <w:bCs/>
        </w:rPr>
        <w:t>or the commercially relevant gNB antenna configurations</w:t>
      </w:r>
      <w:r w:rsidR="00813C34" w:rsidRPr="00D67EB1">
        <w:rPr>
          <w:rFonts w:cstheme="minorHAnsi"/>
          <w:bCs/>
        </w:rPr>
        <w:t xml:space="preserve"> at </w:t>
      </w:r>
      <w:proofErr w:type="gramStart"/>
      <w:r w:rsidR="00813C34" w:rsidRPr="00D67EB1">
        <w:rPr>
          <w:rFonts w:cstheme="minorHAnsi"/>
          <w:bCs/>
        </w:rPr>
        <w:t>low-band</w:t>
      </w:r>
      <w:proofErr w:type="gramEnd"/>
      <w:r w:rsidR="00586228" w:rsidRPr="00D67EB1">
        <w:rPr>
          <w:rFonts w:cstheme="minorHAnsi"/>
          <w:bCs/>
        </w:rPr>
        <w:t>, we observed</w:t>
      </w:r>
      <w:r w:rsidR="00586228" w:rsidRPr="00D67EB1">
        <w:rPr>
          <w:rFonts w:cstheme="minorHAnsi"/>
          <w:b/>
        </w:rPr>
        <w:t>:</w:t>
      </w:r>
    </w:p>
    <w:p w14:paraId="3C0FF121" w14:textId="77777777" w:rsidR="002D4C44" w:rsidRPr="00F108E2" w:rsidRDefault="002D4C44" w:rsidP="002D4C44">
      <w:pPr>
        <w:pStyle w:val="BodyText"/>
        <w:keepNext/>
        <w:spacing w:after="0"/>
        <w:rPr>
          <w:rFonts w:asciiTheme="minorHAnsi" w:hAnsiTheme="minorHAnsi" w:cstheme="minorHAnsi"/>
          <w:b/>
          <w:bCs/>
        </w:rPr>
      </w:pPr>
      <w:r w:rsidRPr="00F108E2">
        <w:rPr>
          <w:rFonts w:asciiTheme="minorHAnsi" w:hAnsiTheme="minorHAnsi" w:cstheme="minorHAnsi"/>
          <w:b/>
          <w:bCs/>
        </w:rPr>
        <w:t>Observation:</w:t>
      </w:r>
    </w:p>
    <w:p w14:paraId="5364CD37" w14:textId="77777777" w:rsidR="00D77B24" w:rsidRPr="00D67EB1" w:rsidRDefault="00D77B24" w:rsidP="00D67EB1">
      <w:pPr>
        <w:pStyle w:val="BodyText"/>
        <w:numPr>
          <w:ilvl w:val="0"/>
          <w:numId w:val="16"/>
        </w:numPr>
        <w:spacing w:after="240"/>
        <w:rPr>
          <w:rFonts w:cstheme="minorHAnsi"/>
        </w:rPr>
      </w:pPr>
      <w:r w:rsidRPr="00D67EB1">
        <w:rPr>
          <w:rFonts w:asciiTheme="minorHAnsi" w:hAnsiTheme="minorHAnsi" w:cstheme="minorHAnsi"/>
        </w:rPr>
        <w:t xml:space="preserve">Using four instead of two BS antennas for low band significantly improves coverage, for example by 2-4 dB at the link level. The improvement occurs for the channels where it is the most needed. </w:t>
      </w:r>
    </w:p>
    <w:p w14:paraId="1942C4F7" w14:textId="2DD6E0D7" w:rsidR="00586228" w:rsidRPr="00D67EB1" w:rsidRDefault="00AF50A1">
      <w:pPr>
        <w:spacing w:after="240"/>
        <w:jc w:val="both"/>
        <w:rPr>
          <w:rFonts w:cstheme="minorHAnsi"/>
        </w:rPr>
      </w:pPr>
      <w:proofErr w:type="gramStart"/>
      <w:r w:rsidRPr="00D67EB1">
        <w:rPr>
          <w:rFonts w:cstheme="minorHAnsi"/>
          <w:b/>
          <w:bCs/>
        </w:rPr>
        <w:t>Last but not least</w:t>
      </w:r>
      <w:proofErr w:type="gramEnd"/>
      <w:r w:rsidRPr="00D67EB1">
        <w:rPr>
          <w:rFonts w:cstheme="minorHAnsi"/>
          <w:b/>
          <w:bCs/>
        </w:rPr>
        <w:t xml:space="preserve">, </w:t>
      </w:r>
      <w:r>
        <w:rPr>
          <w:rFonts w:cstheme="minorHAnsi"/>
        </w:rPr>
        <w:t>f</w:t>
      </w:r>
      <w:r w:rsidR="00586228" w:rsidRPr="00D67EB1">
        <w:rPr>
          <w:rFonts w:cstheme="minorHAnsi"/>
        </w:rPr>
        <w:t xml:space="preserve">or the UE </w:t>
      </w:r>
      <w:r w:rsidR="00324938" w:rsidRPr="00D67EB1">
        <w:rPr>
          <w:rFonts w:cstheme="minorHAnsi"/>
        </w:rPr>
        <w:t>total radiated power</w:t>
      </w:r>
      <w:r w:rsidR="00586228" w:rsidRPr="00D67EB1">
        <w:rPr>
          <w:rFonts w:cstheme="minorHAnsi"/>
        </w:rPr>
        <w:t xml:space="preserve"> at FR2, we observed</w:t>
      </w:r>
      <w:r w:rsidR="0081147F" w:rsidRPr="00D67EB1">
        <w:rPr>
          <w:rFonts w:cstheme="minorHAnsi"/>
        </w:rPr>
        <w:t xml:space="preserve"> and concluded:</w:t>
      </w:r>
    </w:p>
    <w:p w14:paraId="751FD8A0" w14:textId="77777777" w:rsidR="00D77B24" w:rsidRPr="00D67EB1" w:rsidRDefault="00D77B24">
      <w:pPr>
        <w:pStyle w:val="BodyText"/>
        <w:keepNext/>
        <w:spacing w:after="0"/>
        <w:rPr>
          <w:rFonts w:asciiTheme="minorHAnsi" w:hAnsiTheme="minorHAnsi" w:cstheme="minorHAnsi"/>
          <w:b/>
          <w:bCs/>
        </w:rPr>
      </w:pPr>
      <w:r w:rsidRPr="00D67EB1">
        <w:rPr>
          <w:rFonts w:asciiTheme="minorHAnsi" w:hAnsiTheme="minorHAnsi" w:cstheme="minorHAnsi"/>
          <w:b/>
          <w:bCs/>
        </w:rPr>
        <w:t>Observation:</w:t>
      </w:r>
    </w:p>
    <w:p w14:paraId="61C66B48" w14:textId="77777777" w:rsidR="00D77B24" w:rsidRPr="00D67EB1" w:rsidRDefault="00D77B24" w:rsidP="00D67EB1">
      <w:pPr>
        <w:pStyle w:val="BodyText"/>
        <w:numPr>
          <w:ilvl w:val="0"/>
          <w:numId w:val="17"/>
        </w:numPr>
        <w:spacing w:after="0"/>
        <w:rPr>
          <w:rFonts w:asciiTheme="minorHAnsi" w:hAnsiTheme="minorHAnsi" w:cstheme="minorHAnsi"/>
        </w:rPr>
      </w:pPr>
      <w:r w:rsidRPr="00D67EB1">
        <w:rPr>
          <w:rFonts w:asciiTheme="minorHAnsi" w:hAnsiTheme="minorHAnsi" w:cstheme="minorHAnsi"/>
        </w:rPr>
        <w:t>Two UE transmission powers are defined for FR2 coverage evaluations: one based on commercially available UEs, and another on more advanced UEs.</w:t>
      </w:r>
    </w:p>
    <w:p w14:paraId="140E9E6C" w14:textId="77777777" w:rsidR="00D77B24" w:rsidRPr="00D67EB1" w:rsidRDefault="00D77B24">
      <w:pPr>
        <w:pStyle w:val="BodyText"/>
        <w:numPr>
          <w:ilvl w:val="1"/>
          <w:numId w:val="17"/>
        </w:numPr>
        <w:rPr>
          <w:rFonts w:asciiTheme="minorHAnsi" w:hAnsiTheme="minorHAnsi" w:cstheme="minorHAnsi"/>
        </w:rPr>
      </w:pPr>
      <w:r w:rsidRPr="00D67EB1">
        <w:rPr>
          <w:rFonts w:asciiTheme="minorHAnsi" w:hAnsiTheme="minorHAnsi" w:cstheme="minorHAnsi"/>
        </w:rPr>
        <w:t>Both are well within the maximum power allowed by RAN4 specifications.</w:t>
      </w:r>
    </w:p>
    <w:p w14:paraId="0FE052FB" w14:textId="77777777" w:rsidR="00D77B24" w:rsidRPr="00D67EB1" w:rsidRDefault="00D77B24">
      <w:pPr>
        <w:pStyle w:val="BodyText"/>
        <w:keepNext/>
        <w:spacing w:after="0"/>
        <w:rPr>
          <w:rFonts w:asciiTheme="minorHAnsi" w:hAnsiTheme="minorHAnsi" w:cstheme="minorHAnsi"/>
          <w:b/>
          <w:bCs/>
        </w:rPr>
      </w:pPr>
      <w:r w:rsidRPr="00D67EB1">
        <w:rPr>
          <w:rFonts w:asciiTheme="minorHAnsi" w:hAnsiTheme="minorHAnsi" w:cstheme="minorHAnsi"/>
          <w:b/>
          <w:bCs/>
        </w:rPr>
        <w:t>Conclusion:</w:t>
      </w:r>
    </w:p>
    <w:p w14:paraId="2D22E3C3" w14:textId="767BE943" w:rsidR="00C01F33" w:rsidRPr="00D67EB1" w:rsidRDefault="00D77B24" w:rsidP="00D67EB1">
      <w:pPr>
        <w:pStyle w:val="BodyText"/>
        <w:numPr>
          <w:ilvl w:val="0"/>
          <w:numId w:val="17"/>
        </w:numPr>
        <w:rPr>
          <w:rFonts w:cstheme="minorHAnsi"/>
        </w:rPr>
      </w:pPr>
      <w:r w:rsidRPr="00D67EB1">
        <w:rPr>
          <w:rFonts w:asciiTheme="minorHAnsi" w:hAnsiTheme="minorHAnsi" w:cstheme="minorHAnsi"/>
        </w:rPr>
        <w:t xml:space="preserve">FR2 UL coverage for handheld devices could be substantially improved by UEs with more advanced antenna systems or greater transmit power than is commonly available in commercial UEs today, while staying within the limits of Rel-15 power class 3 operation. </w:t>
      </w:r>
    </w:p>
    <w:p w14:paraId="2E888689" w14:textId="489FE5AA" w:rsidR="00F507D1" w:rsidRPr="00CE0424" w:rsidRDefault="00F507D1" w:rsidP="00CE0424">
      <w:pPr>
        <w:pStyle w:val="Heading1"/>
      </w:pPr>
      <w:r w:rsidRPr="00CE0424">
        <w:t>References</w:t>
      </w:r>
    </w:p>
    <w:p w14:paraId="04794E2A" w14:textId="123CB203" w:rsidR="001C3112" w:rsidRPr="00D67EB1" w:rsidRDefault="001C3112" w:rsidP="004A02D0">
      <w:pPr>
        <w:pStyle w:val="Reference"/>
        <w:rPr>
          <w:rFonts w:asciiTheme="minorHAnsi" w:hAnsiTheme="minorHAnsi" w:cstheme="minorHAnsi"/>
        </w:rPr>
      </w:pPr>
      <w:bookmarkStart w:id="13" w:name="_Ref40480570"/>
      <w:bookmarkStart w:id="14" w:name="_Ref174151459"/>
      <w:bookmarkStart w:id="15" w:name="_Ref189809556"/>
      <w:r w:rsidRPr="00D67EB1">
        <w:rPr>
          <w:rFonts w:asciiTheme="minorHAnsi" w:hAnsiTheme="minorHAnsi" w:cstheme="minorHAnsi"/>
        </w:rPr>
        <w:t>3GPP TR 38.</w:t>
      </w:r>
      <w:r w:rsidR="00A9422E" w:rsidRPr="00D67EB1">
        <w:rPr>
          <w:rFonts w:asciiTheme="minorHAnsi" w:hAnsiTheme="minorHAnsi" w:cstheme="minorHAnsi"/>
        </w:rPr>
        <w:t>101-2</w:t>
      </w:r>
      <w:r w:rsidRPr="00D67EB1">
        <w:rPr>
          <w:rFonts w:asciiTheme="minorHAnsi" w:hAnsiTheme="minorHAnsi" w:cstheme="minorHAnsi"/>
        </w:rPr>
        <w:t>, “</w:t>
      </w:r>
      <w:r w:rsidR="00A9422E" w:rsidRPr="00D67EB1">
        <w:rPr>
          <w:rFonts w:asciiTheme="minorHAnsi" w:hAnsiTheme="minorHAnsi" w:cstheme="minorHAnsi"/>
        </w:rPr>
        <w:t>NR; User Equipment (UE) radio transmission and reception; Part 2: Range 2 Standalone</w:t>
      </w:r>
      <w:r w:rsidRPr="00D67EB1">
        <w:rPr>
          <w:rFonts w:asciiTheme="minorHAnsi" w:hAnsiTheme="minorHAnsi" w:cstheme="minorHAnsi"/>
        </w:rPr>
        <w:t>,” v1</w:t>
      </w:r>
      <w:r w:rsidR="00A9422E" w:rsidRPr="00D67EB1">
        <w:rPr>
          <w:rFonts w:asciiTheme="minorHAnsi" w:hAnsiTheme="minorHAnsi" w:cstheme="minorHAnsi"/>
        </w:rPr>
        <w:t>6</w:t>
      </w:r>
      <w:r w:rsidRPr="00D67EB1">
        <w:rPr>
          <w:rFonts w:asciiTheme="minorHAnsi" w:hAnsiTheme="minorHAnsi" w:cstheme="minorHAnsi"/>
        </w:rPr>
        <w:t>.</w:t>
      </w:r>
      <w:r w:rsidR="00A9422E" w:rsidRPr="00D67EB1">
        <w:rPr>
          <w:rFonts w:asciiTheme="minorHAnsi" w:hAnsiTheme="minorHAnsi" w:cstheme="minorHAnsi"/>
        </w:rPr>
        <w:t>2</w:t>
      </w:r>
      <w:r w:rsidRPr="00D67EB1">
        <w:rPr>
          <w:rFonts w:asciiTheme="minorHAnsi" w:hAnsiTheme="minorHAnsi" w:cstheme="minorHAnsi"/>
        </w:rPr>
        <w:t>.0 (201</w:t>
      </w:r>
      <w:r w:rsidR="00A9422E" w:rsidRPr="00D67EB1">
        <w:rPr>
          <w:rFonts w:asciiTheme="minorHAnsi" w:hAnsiTheme="minorHAnsi" w:cstheme="minorHAnsi"/>
        </w:rPr>
        <w:t>9</w:t>
      </w:r>
      <w:r w:rsidRPr="00D67EB1">
        <w:rPr>
          <w:rFonts w:asciiTheme="minorHAnsi" w:hAnsiTheme="minorHAnsi" w:cstheme="minorHAnsi"/>
        </w:rPr>
        <w:t>-</w:t>
      </w:r>
      <w:r w:rsidR="00A9422E" w:rsidRPr="00D67EB1">
        <w:rPr>
          <w:rFonts w:asciiTheme="minorHAnsi" w:hAnsiTheme="minorHAnsi" w:cstheme="minorHAnsi"/>
        </w:rPr>
        <w:t>12</w:t>
      </w:r>
      <w:r w:rsidRPr="00D67EB1">
        <w:rPr>
          <w:rFonts w:asciiTheme="minorHAnsi" w:hAnsiTheme="minorHAnsi" w:cstheme="minorHAnsi"/>
        </w:rPr>
        <w:t>)</w:t>
      </w:r>
      <w:bookmarkEnd w:id="13"/>
    </w:p>
    <w:p w14:paraId="51C27CF6" w14:textId="52F68C2A" w:rsidR="00083C00" w:rsidRPr="00D67EB1" w:rsidRDefault="00A07B8C" w:rsidP="00083C00">
      <w:pPr>
        <w:pStyle w:val="Reference"/>
        <w:rPr>
          <w:rFonts w:asciiTheme="minorHAnsi" w:hAnsiTheme="minorHAnsi" w:cstheme="minorHAnsi"/>
        </w:rPr>
      </w:pPr>
      <w:bookmarkStart w:id="16" w:name="_Ref47650669"/>
      <w:r w:rsidRPr="00D67EB1">
        <w:rPr>
          <w:rFonts w:asciiTheme="minorHAnsi" w:hAnsiTheme="minorHAnsi" w:cstheme="minorHAnsi"/>
        </w:rPr>
        <w:t>R1-</w:t>
      </w:r>
      <w:r w:rsidR="00083C00" w:rsidRPr="00D67EB1">
        <w:rPr>
          <w:rFonts w:asciiTheme="minorHAnsi" w:hAnsiTheme="minorHAnsi" w:cstheme="minorHAnsi"/>
        </w:rPr>
        <w:t>2008343</w:t>
      </w:r>
      <w:r w:rsidRPr="00D67EB1">
        <w:rPr>
          <w:rFonts w:asciiTheme="minorHAnsi" w:hAnsiTheme="minorHAnsi" w:cstheme="minorHAnsi"/>
        </w:rPr>
        <w:t>, “</w:t>
      </w:r>
      <w:r w:rsidR="00083C00" w:rsidRPr="00D67EB1">
        <w:rPr>
          <w:rFonts w:asciiTheme="minorHAnsi" w:hAnsiTheme="minorHAnsi" w:cstheme="minorHAnsi"/>
        </w:rPr>
        <w:t>Link and System Evaluation of Coverage for FR1</w:t>
      </w:r>
      <w:r w:rsidRPr="00D67EB1">
        <w:rPr>
          <w:rFonts w:asciiTheme="minorHAnsi" w:hAnsiTheme="minorHAnsi" w:cstheme="minorHAnsi"/>
        </w:rPr>
        <w:t>”, Ericsson, RAN1 #10</w:t>
      </w:r>
      <w:r w:rsidR="00083C00" w:rsidRPr="00D67EB1">
        <w:rPr>
          <w:rFonts w:asciiTheme="minorHAnsi" w:hAnsiTheme="minorHAnsi" w:cstheme="minorHAnsi"/>
        </w:rPr>
        <w:t>3</w:t>
      </w:r>
      <w:r w:rsidRPr="00D67EB1">
        <w:rPr>
          <w:rFonts w:asciiTheme="minorHAnsi" w:hAnsiTheme="minorHAnsi" w:cstheme="minorHAnsi"/>
        </w:rPr>
        <w:t xml:space="preserve">-e, </w:t>
      </w:r>
      <w:r w:rsidR="00083C00" w:rsidRPr="00D67EB1">
        <w:rPr>
          <w:rFonts w:asciiTheme="minorHAnsi" w:hAnsiTheme="minorHAnsi" w:cstheme="minorHAnsi"/>
        </w:rPr>
        <w:t>October 26 – November 13, 2020</w:t>
      </w:r>
      <w:bookmarkEnd w:id="16"/>
    </w:p>
    <w:p w14:paraId="34E8A284" w14:textId="339F8C63" w:rsidR="003B5EA5" w:rsidRPr="00D67EB1" w:rsidRDefault="00383EF8" w:rsidP="00C9002C">
      <w:pPr>
        <w:pStyle w:val="Reference"/>
        <w:rPr>
          <w:rFonts w:asciiTheme="minorHAnsi" w:hAnsiTheme="minorHAnsi" w:cstheme="minorHAnsi"/>
        </w:rPr>
      </w:pPr>
      <w:bookmarkStart w:id="17" w:name="_Ref53767144"/>
      <w:r w:rsidRPr="00F108E2">
        <w:rPr>
          <w:rFonts w:asciiTheme="minorHAnsi" w:hAnsiTheme="minorHAnsi" w:cstheme="minorHAnsi"/>
        </w:rPr>
        <w:t>R1-2008344, “Li</w:t>
      </w:r>
      <w:bookmarkStart w:id="18" w:name="_GoBack"/>
      <w:bookmarkEnd w:id="18"/>
      <w:r w:rsidRPr="00F108E2">
        <w:rPr>
          <w:rFonts w:asciiTheme="minorHAnsi" w:hAnsiTheme="minorHAnsi" w:cstheme="minorHAnsi"/>
        </w:rPr>
        <w:t>nk and System Evaluation of Coverage for FR2”, Ericsson, RAN1 #103-e, October 26 – November 13, 2020</w:t>
      </w:r>
      <w:bookmarkEnd w:id="17"/>
    </w:p>
    <w:p w14:paraId="3E1E1F75" w14:textId="7550D9D0" w:rsidR="00756F8C" w:rsidRPr="009169BF" w:rsidRDefault="008F6840" w:rsidP="00D67EB1">
      <w:pPr>
        <w:pStyle w:val="Reference"/>
        <w:rPr>
          <w:rFonts w:asciiTheme="minorHAnsi" w:hAnsiTheme="minorHAnsi" w:cstheme="minorHAnsi"/>
        </w:rPr>
      </w:pPr>
      <w:bookmarkStart w:id="19" w:name="_Ref53774436"/>
      <w:bookmarkEnd w:id="14"/>
      <w:bookmarkEnd w:id="15"/>
      <w:bookmarkEnd w:id="19"/>
      <w:r w:rsidRPr="00F108E2">
        <w:rPr>
          <w:rFonts w:asciiTheme="minorHAnsi" w:hAnsiTheme="minorHAnsi" w:cstheme="minorHAnsi"/>
        </w:rPr>
        <w:t>R1-2004352, “Simulation Parameters and Initial Results for FR1”, Ericsson, RAN1 #101-e, May 25th – June 5th, 2020.</w:t>
      </w:r>
    </w:p>
    <w:sectPr w:rsidR="00756F8C" w:rsidRPr="009169BF"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B9FFD" w14:textId="77777777" w:rsidR="00293443" w:rsidRDefault="00293443">
      <w:r>
        <w:separator/>
      </w:r>
    </w:p>
  </w:endnote>
  <w:endnote w:type="continuationSeparator" w:id="0">
    <w:p w14:paraId="71A130C9" w14:textId="77777777" w:rsidR="00293443" w:rsidRDefault="00293443">
      <w:r>
        <w:continuationSeparator/>
      </w:r>
    </w:p>
  </w:endnote>
  <w:endnote w:type="continuationNotice" w:id="1">
    <w:p w14:paraId="64225FE0" w14:textId="77777777" w:rsidR="00293443" w:rsidRDefault="00293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6A5E6D" w:rsidRDefault="006A5E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8681F" w14:textId="77777777" w:rsidR="00293443" w:rsidRDefault="00293443">
      <w:r>
        <w:separator/>
      </w:r>
    </w:p>
  </w:footnote>
  <w:footnote w:type="continuationSeparator" w:id="0">
    <w:p w14:paraId="748720B1" w14:textId="77777777" w:rsidR="00293443" w:rsidRDefault="00293443">
      <w:r>
        <w:continuationSeparator/>
      </w:r>
    </w:p>
  </w:footnote>
  <w:footnote w:type="continuationNotice" w:id="1">
    <w:p w14:paraId="75FB6156" w14:textId="77777777" w:rsidR="00293443" w:rsidRDefault="002934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6A5E6D" w:rsidRDefault="006A5E6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45A52D8"/>
    <w:multiLevelType w:val="hybridMultilevel"/>
    <w:tmpl w:val="F33E3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ABF22A3"/>
    <w:multiLevelType w:val="hybridMultilevel"/>
    <w:tmpl w:val="E496E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C71CD"/>
    <w:multiLevelType w:val="hybridMultilevel"/>
    <w:tmpl w:val="1706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006"/>
        </w:tabs>
        <w:ind w:left="3006" w:hanging="1304"/>
      </w:pPr>
      <w:rPr>
        <w:rFonts w:hint="default"/>
      </w:rPr>
    </w:lvl>
    <w:lvl w:ilvl="1" w:tplc="04090019" w:tentative="1">
      <w:start w:val="1"/>
      <w:numFmt w:val="lowerLetter"/>
      <w:lvlText w:val="%2."/>
      <w:lvlJc w:val="left"/>
      <w:pPr>
        <w:tabs>
          <w:tab w:val="num" w:pos="8812"/>
        </w:tabs>
        <w:ind w:left="8812" w:hanging="360"/>
      </w:pPr>
    </w:lvl>
    <w:lvl w:ilvl="2" w:tplc="0409001B" w:tentative="1">
      <w:start w:val="1"/>
      <w:numFmt w:val="lowerRoman"/>
      <w:lvlText w:val="%3."/>
      <w:lvlJc w:val="right"/>
      <w:pPr>
        <w:tabs>
          <w:tab w:val="num" w:pos="9532"/>
        </w:tabs>
        <w:ind w:left="9532" w:hanging="180"/>
      </w:pPr>
    </w:lvl>
    <w:lvl w:ilvl="3" w:tplc="0409000F" w:tentative="1">
      <w:start w:val="1"/>
      <w:numFmt w:val="decimal"/>
      <w:lvlText w:val="%4."/>
      <w:lvlJc w:val="left"/>
      <w:pPr>
        <w:tabs>
          <w:tab w:val="num" w:pos="10252"/>
        </w:tabs>
        <w:ind w:left="10252" w:hanging="360"/>
      </w:pPr>
    </w:lvl>
    <w:lvl w:ilvl="4" w:tplc="04090019" w:tentative="1">
      <w:start w:val="1"/>
      <w:numFmt w:val="lowerLetter"/>
      <w:lvlText w:val="%5."/>
      <w:lvlJc w:val="left"/>
      <w:pPr>
        <w:tabs>
          <w:tab w:val="num" w:pos="10972"/>
        </w:tabs>
        <w:ind w:left="10972" w:hanging="360"/>
      </w:pPr>
    </w:lvl>
    <w:lvl w:ilvl="5" w:tplc="0409001B" w:tentative="1">
      <w:start w:val="1"/>
      <w:numFmt w:val="lowerRoman"/>
      <w:lvlText w:val="%6."/>
      <w:lvlJc w:val="right"/>
      <w:pPr>
        <w:tabs>
          <w:tab w:val="num" w:pos="11692"/>
        </w:tabs>
        <w:ind w:left="11692" w:hanging="180"/>
      </w:pPr>
    </w:lvl>
    <w:lvl w:ilvl="6" w:tplc="0409000F" w:tentative="1">
      <w:start w:val="1"/>
      <w:numFmt w:val="decimal"/>
      <w:lvlText w:val="%7."/>
      <w:lvlJc w:val="left"/>
      <w:pPr>
        <w:tabs>
          <w:tab w:val="num" w:pos="12412"/>
        </w:tabs>
        <w:ind w:left="12412" w:hanging="360"/>
      </w:pPr>
    </w:lvl>
    <w:lvl w:ilvl="7" w:tplc="04090019" w:tentative="1">
      <w:start w:val="1"/>
      <w:numFmt w:val="lowerLetter"/>
      <w:lvlText w:val="%8."/>
      <w:lvlJc w:val="left"/>
      <w:pPr>
        <w:tabs>
          <w:tab w:val="num" w:pos="13132"/>
        </w:tabs>
        <w:ind w:left="13132" w:hanging="360"/>
      </w:pPr>
    </w:lvl>
    <w:lvl w:ilvl="8" w:tplc="0409001B" w:tentative="1">
      <w:start w:val="1"/>
      <w:numFmt w:val="lowerRoman"/>
      <w:lvlText w:val="%9."/>
      <w:lvlJc w:val="right"/>
      <w:pPr>
        <w:tabs>
          <w:tab w:val="num" w:pos="13852"/>
        </w:tabs>
        <w:ind w:left="13852"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03347ED"/>
    <w:multiLevelType w:val="hybridMultilevel"/>
    <w:tmpl w:val="0948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6F086F"/>
    <w:multiLevelType w:val="hybridMultilevel"/>
    <w:tmpl w:val="D2627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2"/>
  </w:num>
  <w:num w:numId="7">
    <w:abstractNumId w:val="2"/>
  </w:num>
  <w:num w:numId="8">
    <w:abstractNumId w:val="4"/>
  </w:num>
  <w:num w:numId="9">
    <w:abstractNumId w:val="1"/>
  </w:num>
  <w:num w:numId="10">
    <w:abstractNumId w:val="16"/>
  </w:num>
  <w:num w:numId="11">
    <w:abstractNumId w:val="7"/>
  </w:num>
  <w:num w:numId="12">
    <w:abstractNumId w:val="15"/>
  </w:num>
  <w:num w:numId="13">
    <w:abstractNumId w:val="3"/>
  </w:num>
  <w:num w:numId="14">
    <w:abstractNumId w:val="5"/>
  </w:num>
  <w:num w:numId="15">
    <w:abstractNumId w:val="6"/>
  </w:num>
  <w:num w:numId="16">
    <w:abstractNumId w:val="13"/>
  </w:num>
  <w:num w:numId="17">
    <w:abstractNumId w:val="14"/>
  </w:num>
  <w:num w:numId="18">
    <w:abstractNumId w:val="9"/>
  </w:num>
  <w:num w:numId="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78"/>
    <w:rsid w:val="000006E1"/>
    <w:rsid w:val="00000EC1"/>
    <w:rsid w:val="00001280"/>
    <w:rsid w:val="00001781"/>
    <w:rsid w:val="00002A37"/>
    <w:rsid w:val="000036EE"/>
    <w:rsid w:val="000043FD"/>
    <w:rsid w:val="000054B9"/>
    <w:rsid w:val="0000564C"/>
    <w:rsid w:val="00005740"/>
    <w:rsid w:val="00006063"/>
    <w:rsid w:val="000061F6"/>
    <w:rsid w:val="00006446"/>
    <w:rsid w:val="00006896"/>
    <w:rsid w:val="000072C7"/>
    <w:rsid w:val="00007CDC"/>
    <w:rsid w:val="0001020C"/>
    <w:rsid w:val="00011B28"/>
    <w:rsid w:val="00011B5D"/>
    <w:rsid w:val="0001360D"/>
    <w:rsid w:val="000137E9"/>
    <w:rsid w:val="00014DE6"/>
    <w:rsid w:val="00015D15"/>
    <w:rsid w:val="00015E10"/>
    <w:rsid w:val="00016D13"/>
    <w:rsid w:val="00016ECF"/>
    <w:rsid w:val="00017869"/>
    <w:rsid w:val="00017CE2"/>
    <w:rsid w:val="00017EE0"/>
    <w:rsid w:val="00020CE4"/>
    <w:rsid w:val="000211AB"/>
    <w:rsid w:val="000218F2"/>
    <w:rsid w:val="00022439"/>
    <w:rsid w:val="00022F41"/>
    <w:rsid w:val="00023B51"/>
    <w:rsid w:val="0002564D"/>
    <w:rsid w:val="0002571A"/>
    <w:rsid w:val="00025C19"/>
    <w:rsid w:val="00025ECA"/>
    <w:rsid w:val="00030E53"/>
    <w:rsid w:val="00031595"/>
    <w:rsid w:val="000325B8"/>
    <w:rsid w:val="00032951"/>
    <w:rsid w:val="000331F9"/>
    <w:rsid w:val="000332C7"/>
    <w:rsid w:val="00033429"/>
    <w:rsid w:val="000342B2"/>
    <w:rsid w:val="00034C15"/>
    <w:rsid w:val="0003555B"/>
    <w:rsid w:val="00036A6E"/>
    <w:rsid w:val="00036BA1"/>
    <w:rsid w:val="00036CB6"/>
    <w:rsid w:val="000377A4"/>
    <w:rsid w:val="00037DFE"/>
    <w:rsid w:val="00040B1F"/>
    <w:rsid w:val="00040E47"/>
    <w:rsid w:val="000422E2"/>
    <w:rsid w:val="00042F22"/>
    <w:rsid w:val="000431B9"/>
    <w:rsid w:val="000444EF"/>
    <w:rsid w:val="00045D40"/>
    <w:rsid w:val="00046050"/>
    <w:rsid w:val="0004650A"/>
    <w:rsid w:val="00046D20"/>
    <w:rsid w:val="00047269"/>
    <w:rsid w:val="0005040A"/>
    <w:rsid w:val="00050DC5"/>
    <w:rsid w:val="00051442"/>
    <w:rsid w:val="00052037"/>
    <w:rsid w:val="000521EC"/>
    <w:rsid w:val="00052A07"/>
    <w:rsid w:val="00052B36"/>
    <w:rsid w:val="00052B7B"/>
    <w:rsid w:val="000534E3"/>
    <w:rsid w:val="00054557"/>
    <w:rsid w:val="0005606A"/>
    <w:rsid w:val="0005628B"/>
    <w:rsid w:val="00056BB6"/>
    <w:rsid w:val="00056FCA"/>
    <w:rsid w:val="00057117"/>
    <w:rsid w:val="00057E79"/>
    <w:rsid w:val="000607BE"/>
    <w:rsid w:val="000616E7"/>
    <w:rsid w:val="00062360"/>
    <w:rsid w:val="0006487E"/>
    <w:rsid w:val="000653E4"/>
    <w:rsid w:val="00065B58"/>
    <w:rsid w:val="00065E1A"/>
    <w:rsid w:val="000672D6"/>
    <w:rsid w:val="000672F3"/>
    <w:rsid w:val="00067923"/>
    <w:rsid w:val="00067CBA"/>
    <w:rsid w:val="0007069B"/>
    <w:rsid w:val="00070E82"/>
    <w:rsid w:val="0007148E"/>
    <w:rsid w:val="000721C8"/>
    <w:rsid w:val="000724A4"/>
    <w:rsid w:val="0007319B"/>
    <w:rsid w:val="0007730D"/>
    <w:rsid w:val="000775F5"/>
    <w:rsid w:val="000777F4"/>
    <w:rsid w:val="00077AC5"/>
    <w:rsid w:val="00077DC9"/>
    <w:rsid w:val="00077E5F"/>
    <w:rsid w:val="00077EC3"/>
    <w:rsid w:val="0008036A"/>
    <w:rsid w:val="00080C6A"/>
    <w:rsid w:val="00081466"/>
    <w:rsid w:val="00081AE6"/>
    <w:rsid w:val="00082A62"/>
    <w:rsid w:val="00083C00"/>
    <w:rsid w:val="000845B7"/>
    <w:rsid w:val="000855EB"/>
    <w:rsid w:val="00085B52"/>
    <w:rsid w:val="000865F7"/>
    <w:rsid w:val="000866F2"/>
    <w:rsid w:val="00087A2A"/>
    <w:rsid w:val="0009009F"/>
    <w:rsid w:val="000905DC"/>
    <w:rsid w:val="00090D4B"/>
    <w:rsid w:val="0009107B"/>
    <w:rsid w:val="00091557"/>
    <w:rsid w:val="000924C1"/>
    <w:rsid w:val="000924F0"/>
    <w:rsid w:val="00092647"/>
    <w:rsid w:val="00093474"/>
    <w:rsid w:val="00093A0F"/>
    <w:rsid w:val="00094528"/>
    <w:rsid w:val="0009510F"/>
    <w:rsid w:val="00095653"/>
    <w:rsid w:val="000962D7"/>
    <w:rsid w:val="00096303"/>
    <w:rsid w:val="0009701C"/>
    <w:rsid w:val="000A1B7B"/>
    <w:rsid w:val="000A2504"/>
    <w:rsid w:val="000A2BAE"/>
    <w:rsid w:val="000A3849"/>
    <w:rsid w:val="000A4D9F"/>
    <w:rsid w:val="000A53C4"/>
    <w:rsid w:val="000A56F2"/>
    <w:rsid w:val="000A5DE8"/>
    <w:rsid w:val="000A6EE5"/>
    <w:rsid w:val="000A7DBB"/>
    <w:rsid w:val="000A7ED7"/>
    <w:rsid w:val="000B24A0"/>
    <w:rsid w:val="000B2719"/>
    <w:rsid w:val="000B3145"/>
    <w:rsid w:val="000B3687"/>
    <w:rsid w:val="000B3A8F"/>
    <w:rsid w:val="000B4AB9"/>
    <w:rsid w:val="000B58C3"/>
    <w:rsid w:val="000B5C59"/>
    <w:rsid w:val="000B5E1E"/>
    <w:rsid w:val="000B61E9"/>
    <w:rsid w:val="000B6E9D"/>
    <w:rsid w:val="000B7160"/>
    <w:rsid w:val="000B72C0"/>
    <w:rsid w:val="000C1250"/>
    <w:rsid w:val="000C165A"/>
    <w:rsid w:val="000C2845"/>
    <w:rsid w:val="000C29FE"/>
    <w:rsid w:val="000C2E19"/>
    <w:rsid w:val="000C3637"/>
    <w:rsid w:val="000C3F26"/>
    <w:rsid w:val="000C4166"/>
    <w:rsid w:val="000C63BC"/>
    <w:rsid w:val="000C78A0"/>
    <w:rsid w:val="000D0836"/>
    <w:rsid w:val="000D0D07"/>
    <w:rsid w:val="000D3A78"/>
    <w:rsid w:val="000D4797"/>
    <w:rsid w:val="000D4E98"/>
    <w:rsid w:val="000D57FC"/>
    <w:rsid w:val="000D6BB5"/>
    <w:rsid w:val="000D7186"/>
    <w:rsid w:val="000E0434"/>
    <w:rsid w:val="000E0527"/>
    <w:rsid w:val="000E05C4"/>
    <w:rsid w:val="000E17D0"/>
    <w:rsid w:val="000E1E92"/>
    <w:rsid w:val="000E3F88"/>
    <w:rsid w:val="000E4481"/>
    <w:rsid w:val="000E488D"/>
    <w:rsid w:val="000E54F2"/>
    <w:rsid w:val="000E5A04"/>
    <w:rsid w:val="000E5F9B"/>
    <w:rsid w:val="000E6307"/>
    <w:rsid w:val="000F06D6"/>
    <w:rsid w:val="000F0E6A"/>
    <w:rsid w:val="000F0EB1"/>
    <w:rsid w:val="000F0F8A"/>
    <w:rsid w:val="000F1106"/>
    <w:rsid w:val="000F250C"/>
    <w:rsid w:val="000F3BE9"/>
    <w:rsid w:val="000F3E4C"/>
    <w:rsid w:val="000F3F6C"/>
    <w:rsid w:val="000F5E66"/>
    <w:rsid w:val="000F65A5"/>
    <w:rsid w:val="000F6DF3"/>
    <w:rsid w:val="000F7D0E"/>
    <w:rsid w:val="000F7D85"/>
    <w:rsid w:val="000F7E13"/>
    <w:rsid w:val="001005FF"/>
    <w:rsid w:val="00100D47"/>
    <w:rsid w:val="00101817"/>
    <w:rsid w:val="00101EF0"/>
    <w:rsid w:val="00102165"/>
    <w:rsid w:val="00102328"/>
    <w:rsid w:val="00102D0D"/>
    <w:rsid w:val="001043F9"/>
    <w:rsid w:val="00106132"/>
    <w:rsid w:val="001062FB"/>
    <w:rsid w:val="00106398"/>
    <w:rsid w:val="001063E6"/>
    <w:rsid w:val="001075F6"/>
    <w:rsid w:val="00110777"/>
    <w:rsid w:val="00111123"/>
    <w:rsid w:val="0011154A"/>
    <w:rsid w:val="0011200C"/>
    <w:rsid w:val="001121AB"/>
    <w:rsid w:val="00113B6C"/>
    <w:rsid w:val="00113C0B"/>
    <w:rsid w:val="00113CF4"/>
    <w:rsid w:val="001148D0"/>
    <w:rsid w:val="001153EA"/>
    <w:rsid w:val="00115643"/>
    <w:rsid w:val="00116765"/>
    <w:rsid w:val="001174EA"/>
    <w:rsid w:val="001219F5"/>
    <w:rsid w:val="00121A10"/>
    <w:rsid w:val="00121A20"/>
    <w:rsid w:val="00121A7C"/>
    <w:rsid w:val="00121B93"/>
    <w:rsid w:val="00121CC1"/>
    <w:rsid w:val="001220F0"/>
    <w:rsid w:val="001226D4"/>
    <w:rsid w:val="0012377F"/>
    <w:rsid w:val="00124314"/>
    <w:rsid w:val="00124D47"/>
    <w:rsid w:val="001250B4"/>
    <w:rsid w:val="00126185"/>
    <w:rsid w:val="00126B4A"/>
    <w:rsid w:val="00130887"/>
    <w:rsid w:val="00131038"/>
    <w:rsid w:val="00131C0B"/>
    <w:rsid w:val="00132FD0"/>
    <w:rsid w:val="0013412F"/>
    <w:rsid w:val="001342DD"/>
    <w:rsid w:val="001344C0"/>
    <w:rsid w:val="001346FA"/>
    <w:rsid w:val="00134B4A"/>
    <w:rsid w:val="00134D8E"/>
    <w:rsid w:val="00135252"/>
    <w:rsid w:val="00136FA6"/>
    <w:rsid w:val="00137AB5"/>
    <w:rsid w:val="00137F0B"/>
    <w:rsid w:val="00140179"/>
    <w:rsid w:val="001432D6"/>
    <w:rsid w:val="00144884"/>
    <w:rsid w:val="001457B2"/>
    <w:rsid w:val="00145B65"/>
    <w:rsid w:val="0014794E"/>
    <w:rsid w:val="0015041B"/>
    <w:rsid w:val="00151759"/>
    <w:rsid w:val="00151E23"/>
    <w:rsid w:val="001526E0"/>
    <w:rsid w:val="0015272B"/>
    <w:rsid w:val="001542C5"/>
    <w:rsid w:val="001551B5"/>
    <w:rsid w:val="0015594F"/>
    <w:rsid w:val="00155F90"/>
    <w:rsid w:val="001576D1"/>
    <w:rsid w:val="00160831"/>
    <w:rsid w:val="001616C9"/>
    <w:rsid w:val="00161F58"/>
    <w:rsid w:val="00162CCA"/>
    <w:rsid w:val="00163F21"/>
    <w:rsid w:val="001653FC"/>
    <w:rsid w:val="001659C1"/>
    <w:rsid w:val="00166ADA"/>
    <w:rsid w:val="00166B49"/>
    <w:rsid w:val="00170A17"/>
    <w:rsid w:val="00170E13"/>
    <w:rsid w:val="00171744"/>
    <w:rsid w:val="0017219B"/>
    <w:rsid w:val="00172252"/>
    <w:rsid w:val="00172532"/>
    <w:rsid w:val="00173A8E"/>
    <w:rsid w:val="0017462F"/>
    <w:rsid w:val="00174ADC"/>
    <w:rsid w:val="0017502C"/>
    <w:rsid w:val="00175281"/>
    <w:rsid w:val="00175529"/>
    <w:rsid w:val="00175FDD"/>
    <w:rsid w:val="001760E7"/>
    <w:rsid w:val="00180FFC"/>
    <w:rsid w:val="0018143F"/>
    <w:rsid w:val="00181A62"/>
    <w:rsid w:val="00181FF8"/>
    <w:rsid w:val="00187ED9"/>
    <w:rsid w:val="001901D9"/>
    <w:rsid w:val="001903D7"/>
    <w:rsid w:val="00190AC1"/>
    <w:rsid w:val="00191139"/>
    <w:rsid w:val="0019190B"/>
    <w:rsid w:val="0019341A"/>
    <w:rsid w:val="00194E28"/>
    <w:rsid w:val="00194E6D"/>
    <w:rsid w:val="00195B60"/>
    <w:rsid w:val="00197204"/>
    <w:rsid w:val="00197334"/>
    <w:rsid w:val="00197569"/>
    <w:rsid w:val="00197DF9"/>
    <w:rsid w:val="001A0024"/>
    <w:rsid w:val="001A01EA"/>
    <w:rsid w:val="001A0EE2"/>
    <w:rsid w:val="001A1987"/>
    <w:rsid w:val="001A21EE"/>
    <w:rsid w:val="001A2564"/>
    <w:rsid w:val="001A3B8E"/>
    <w:rsid w:val="001A4245"/>
    <w:rsid w:val="001A43D1"/>
    <w:rsid w:val="001A6173"/>
    <w:rsid w:val="001A6CBA"/>
    <w:rsid w:val="001A769D"/>
    <w:rsid w:val="001B0D97"/>
    <w:rsid w:val="001B1A72"/>
    <w:rsid w:val="001B34F0"/>
    <w:rsid w:val="001B5101"/>
    <w:rsid w:val="001B52BD"/>
    <w:rsid w:val="001B535E"/>
    <w:rsid w:val="001B5431"/>
    <w:rsid w:val="001B5A5D"/>
    <w:rsid w:val="001C0095"/>
    <w:rsid w:val="001C0993"/>
    <w:rsid w:val="001C10B2"/>
    <w:rsid w:val="001C1CE5"/>
    <w:rsid w:val="001C1F8C"/>
    <w:rsid w:val="001C2F06"/>
    <w:rsid w:val="001C3112"/>
    <w:rsid w:val="001C3D2A"/>
    <w:rsid w:val="001C6F9E"/>
    <w:rsid w:val="001C7011"/>
    <w:rsid w:val="001D1782"/>
    <w:rsid w:val="001D311C"/>
    <w:rsid w:val="001D3C77"/>
    <w:rsid w:val="001D3CE1"/>
    <w:rsid w:val="001D4346"/>
    <w:rsid w:val="001D4C08"/>
    <w:rsid w:val="001D51BA"/>
    <w:rsid w:val="001D53E7"/>
    <w:rsid w:val="001D6342"/>
    <w:rsid w:val="001D67D5"/>
    <w:rsid w:val="001D6D3B"/>
    <w:rsid w:val="001D6D53"/>
    <w:rsid w:val="001E0E8B"/>
    <w:rsid w:val="001E0F70"/>
    <w:rsid w:val="001E14E3"/>
    <w:rsid w:val="001E2805"/>
    <w:rsid w:val="001E2B23"/>
    <w:rsid w:val="001E48D3"/>
    <w:rsid w:val="001E58E2"/>
    <w:rsid w:val="001E5EF2"/>
    <w:rsid w:val="001E6C72"/>
    <w:rsid w:val="001E7AED"/>
    <w:rsid w:val="001E7DDE"/>
    <w:rsid w:val="001F0959"/>
    <w:rsid w:val="001F0F75"/>
    <w:rsid w:val="001F1885"/>
    <w:rsid w:val="001F377C"/>
    <w:rsid w:val="001F3916"/>
    <w:rsid w:val="001F452A"/>
    <w:rsid w:val="001F4CEA"/>
    <w:rsid w:val="001F54C5"/>
    <w:rsid w:val="001F55CA"/>
    <w:rsid w:val="001F662C"/>
    <w:rsid w:val="001F6E2C"/>
    <w:rsid w:val="001F7074"/>
    <w:rsid w:val="001F715A"/>
    <w:rsid w:val="001F762D"/>
    <w:rsid w:val="001F7B80"/>
    <w:rsid w:val="00200490"/>
    <w:rsid w:val="002005EB"/>
    <w:rsid w:val="00201355"/>
    <w:rsid w:val="00201796"/>
    <w:rsid w:val="00201F3A"/>
    <w:rsid w:val="002033F9"/>
    <w:rsid w:val="00203F96"/>
    <w:rsid w:val="00204431"/>
    <w:rsid w:val="002047B5"/>
    <w:rsid w:val="002055B2"/>
    <w:rsid w:val="002069B2"/>
    <w:rsid w:val="00206B0C"/>
    <w:rsid w:val="00206E2C"/>
    <w:rsid w:val="00207033"/>
    <w:rsid w:val="00207FA3"/>
    <w:rsid w:val="002107CD"/>
    <w:rsid w:val="002112C2"/>
    <w:rsid w:val="0021186D"/>
    <w:rsid w:val="00211B24"/>
    <w:rsid w:val="00212C23"/>
    <w:rsid w:val="00213CDB"/>
    <w:rsid w:val="002146AB"/>
    <w:rsid w:val="00214DA8"/>
    <w:rsid w:val="00214F89"/>
    <w:rsid w:val="00215423"/>
    <w:rsid w:val="002158FA"/>
    <w:rsid w:val="00215972"/>
    <w:rsid w:val="00216F96"/>
    <w:rsid w:val="00217088"/>
    <w:rsid w:val="0022002C"/>
    <w:rsid w:val="00220600"/>
    <w:rsid w:val="00220B23"/>
    <w:rsid w:val="00220B7B"/>
    <w:rsid w:val="002224DB"/>
    <w:rsid w:val="00222594"/>
    <w:rsid w:val="002225D2"/>
    <w:rsid w:val="00223FCB"/>
    <w:rsid w:val="00224657"/>
    <w:rsid w:val="002252C3"/>
    <w:rsid w:val="00225C54"/>
    <w:rsid w:val="00226578"/>
    <w:rsid w:val="00226E59"/>
    <w:rsid w:val="0022790A"/>
    <w:rsid w:val="002279AC"/>
    <w:rsid w:val="00227DA7"/>
    <w:rsid w:val="002306CD"/>
    <w:rsid w:val="00230765"/>
    <w:rsid w:val="002307A8"/>
    <w:rsid w:val="00230C13"/>
    <w:rsid w:val="00230D18"/>
    <w:rsid w:val="002311A0"/>
    <w:rsid w:val="002319E4"/>
    <w:rsid w:val="002327B7"/>
    <w:rsid w:val="00232ADB"/>
    <w:rsid w:val="00232D29"/>
    <w:rsid w:val="002341F9"/>
    <w:rsid w:val="00235632"/>
    <w:rsid w:val="00235872"/>
    <w:rsid w:val="0023626B"/>
    <w:rsid w:val="00236810"/>
    <w:rsid w:val="00236CA5"/>
    <w:rsid w:val="002375AF"/>
    <w:rsid w:val="00241559"/>
    <w:rsid w:val="00242430"/>
    <w:rsid w:val="00242C94"/>
    <w:rsid w:val="002435B3"/>
    <w:rsid w:val="00244F69"/>
    <w:rsid w:val="002452C8"/>
    <w:rsid w:val="002458EB"/>
    <w:rsid w:val="00246602"/>
    <w:rsid w:val="002470C9"/>
    <w:rsid w:val="0024761C"/>
    <w:rsid w:val="002476F9"/>
    <w:rsid w:val="002500C8"/>
    <w:rsid w:val="00252423"/>
    <w:rsid w:val="0025360C"/>
    <w:rsid w:val="00253C82"/>
    <w:rsid w:val="00253E8B"/>
    <w:rsid w:val="00254461"/>
    <w:rsid w:val="002553FD"/>
    <w:rsid w:val="00255B10"/>
    <w:rsid w:val="002567E4"/>
    <w:rsid w:val="0025690D"/>
    <w:rsid w:val="00257543"/>
    <w:rsid w:val="00260E74"/>
    <w:rsid w:val="00261625"/>
    <w:rsid w:val="002617E7"/>
    <w:rsid w:val="00262590"/>
    <w:rsid w:val="002627EB"/>
    <w:rsid w:val="0026280F"/>
    <w:rsid w:val="002639DA"/>
    <w:rsid w:val="00264228"/>
    <w:rsid w:val="00264334"/>
    <w:rsid w:val="0026473E"/>
    <w:rsid w:val="00264B84"/>
    <w:rsid w:val="00265565"/>
    <w:rsid w:val="0026579C"/>
    <w:rsid w:val="00266214"/>
    <w:rsid w:val="002666E4"/>
    <w:rsid w:val="0026736D"/>
    <w:rsid w:val="00267C83"/>
    <w:rsid w:val="0027144F"/>
    <w:rsid w:val="00271813"/>
    <w:rsid w:val="00271F3A"/>
    <w:rsid w:val="00272960"/>
    <w:rsid w:val="00273278"/>
    <w:rsid w:val="002737F4"/>
    <w:rsid w:val="00274ADC"/>
    <w:rsid w:val="00275E92"/>
    <w:rsid w:val="0027748E"/>
    <w:rsid w:val="00277845"/>
    <w:rsid w:val="00277F45"/>
    <w:rsid w:val="002805F5"/>
    <w:rsid w:val="0028061C"/>
    <w:rsid w:val="00280751"/>
    <w:rsid w:val="002820B1"/>
    <w:rsid w:val="002823FF"/>
    <w:rsid w:val="0028280A"/>
    <w:rsid w:val="00284AD4"/>
    <w:rsid w:val="00284BD4"/>
    <w:rsid w:val="002857E3"/>
    <w:rsid w:val="00285A03"/>
    <w:rsid w:val="00285C83"/>
    <w:rsid w:val="00286216"/>
    <w:rsid w:val="00286517"/>
    <w:rsid w:val="00286ACD"/>
    <w:rsid w:val="00287838"/>
    <w:rsid w:val="002907B5"/>
    <w:rsid w:val="00290EFB"/>
    <w:rsid w:val="00290F0E"/>
    <w:rsid w:val="00292EB7"/>
    <w:rsid w:val="00293443"/>
    <w:rsid w:val="00293460"/>
    <w:rsid w:val="00293560"/>
    <w:rsid w:val="00293DD9"/>
    <w:rsid w:val="0029434D"/>
    <w:rsid w:val="00294747"/>
    <w:rsid w:val="00295C7D"/>
    <w:rsid w:val="00296227"/>
    <w:rsid w:val="00296EDC"/>
    <w:rsid w:val="00296F44"/>
    <w:rsid w:val="0029777D"/>
    <w:rsid w:val="002A055E"/>
    <w:rsid w:val="002A1D4E"/>
    <w:rsid w:val="002A2869"/>
    <w:rsid w:val="002A33D6"/>
    <w:rsid w:val="002A3F93"/>
    <w:rsid w:val="002A4661"/>
    <w:rsid w:val="002A4A8C"/>
    <w:rsid w:val="002A6184"/>
    <w:rsid w:val="002A6198"/>
    <w:rsid w:val="002A7B88"/>
    <w:rsid w:val="002B0682"/>
    <w:rsid w:val="002B1F8F"/>
    <w:rsid w:val="002B24D6"/>
    <w:rsid w:val="002B2D14"/>
    <w:rsid w:val="002B468B"/>
    <w:rsid w:val="002B5141"/>
    <w:rsid w:val="002B556C"/>
    <w:rsid w:val="002B7E83"/>
    <w:rsid w:val="002C1A26"/>
    <w:rsid w:val="002C41E6"/>
    <w:rsid w:val="002C59AD"/>
    <w:rsid w:val="002C631B"/>
    <w:rsid w:val="002C6966"/>
    <w:rsid w:val="002C7DF2"/>
    <w:rsid w:val="002D071A"/>
    <w:rsid w:val="002D085D"/>
    <w:rsid w:val="002D0C0F"/>
    <w:rsid w:val="002D15ED"/>
    <w:rsid w:val="002D18A3"/>
    <w:rsid w:val="002D1EF9"/>
    <w:rsid w:val="002D2635"/>
    <w:rsid w:val="002D2C9A"/>
    <w:rsid w:val="002D34B2"/>
    <w:rsid w:val="002D3A0E"/>
    <w:rsid w:val="002D48B0"/>
    <w:rsid w:val="002D4C44"/>
    <w:rsid w:val="002D5B37"/>
    <w:rsid w:val="002D6553"/>
    <w:rsid w:val="002D6F77"/>
    <w:rsid w:val="002D7637"/>
    <w:rsid w:val="002D7820"/>
    <w:rsid w:val="002D7B3C"/>
    <w:rsid w:val="002D7EA7"/>
    <w:rsid w:val="002E01C2"/>
    <w:rsid w:val="002E0C6A"/>
    <w:rsid w:val="002E0D1B"/>
    <w:rsid w:val="002E17F2"/>
    <w:rsid w:val="002E3337"/>
    <w:rsid w:val="002E378A"/>
    <w:rsid w:val="002E42C6"/>
    <w:rsid w:val="002E51E3"/>
    <w:rsid w:val="002E6AB5"/>
    <w:rsid w:val="002E7CAE"/>
    <w:rsid w:val="002E7EAA"/>
    <w:rsid w:val="002F13E4"/>
    <w:rsid w:val="002F2771"/>
    <w:rsid w:val="002F37A9"/>
    <w:rsid w:val="002F3F32"/>
    <w:rsid w:val="002F5701"/>
    <w:rsid w:val="002F5EE7"/>
    <w:rsid w:val="002F65A2"/>
    <w:rsid w:val="0030127F"/>
    <w:rsid w:val="00301491"/>
    <w:rsid w:val="00301CE6"/>
    <w:rsid w:val="0030256B"/>
    <w:rsid w:val="0030361A"/>
    <w:rsid w:val="00303659"/>
    <w:rsid w:val="00303AC5"/>
    <w:rsid w:val="0030501F"/>
    <w:rsid w:val="003069E5"/>
    <w:rsid w:val="00306A87"/>
    <w:rsid w:val="0030729B"/>
    <w:rsid w:val="00307918"/>
    <w:rsid w:val="003079D0"/>
    <w:rsid w:val="00307BA1"/>
    <w:rsid w:val="00307C60"/>
    <w:rsid w:val="0031016C"/>
    <w:rsid w:val="00311057"/>
    <w:rsid w:val="00311702"/>
    <w:rsid w:val="00311D34"/>
    <w:rsid w:val="00311E82"/>
    <w:rsid w:val="00313FD6"/>
    <w:rsid w:val="003143BD"/>
    <w:rsid w:val="00314B5C"/>
    <w:rsid w:val="00315363"/>
    <w:rsid w:val="00315701"/>
    <w:rsid w:val="00316E30"/>
    <w:rsid w:val="003173A5"/>
    <w:rsid w:val="003203ED"/>
    <w:rsid w:val="00320B40"/>
    <w:rsid w:val="0032146A"/>
    <w:rsid w:val="00321573"/>
    <w:rsid w:val="00321782"/>
    <w:rsid w:val="00321A0A"/>
    <w:rsid w:val="00322C9F"/>
    <w:rsid w:val="00322DAF"/>
    <w:rsid w:val="003232A6"/>
    <w:rsid w:val="00324938"/>
    <w:rsid w:val="00324D23"/>
    <w:rsid w:val="00324EE1"/>
    <w:rsid w:val="00325500"/>
    <w:rsid w:val="00325C0A"/>
    <w:rsid w:val="00326A56"/>
    <w:rsid w:val="00326C6D"/>
    <w:rsid w:val="003277D5"/>
    <w:rsid w:val="003303F9"/>
    <w:rsid w:val="00331751"/>
    <w:rsid w:val="003327E7"/>
    <w:rsid w:val="00333A06"/>
    <w:rsid w:val="00334356"/>
    <w:rsid w:val="00334579"/>
    <w:rsid w:val="00335858"/>
    <w:rsid w:val="003359AD"/>
    <w:rsid w:val="00335ED1"/>
    <w:rsid w:val="00336688"/>
    <w:rsid w:val="00336BDA"/>
    <w:rsid w:val="003375DA"/>
    <w:rsid w:val="00340A1F"/>
    <w:rsid w:val="00340E68"/>
    <w:rsid w:val="00341A36"/>
    <w:rsid w:val="00342027"/>
    <w:rsid w:val="00342BD7"/>
    <w:rsid w:val="00343E98"/>
    <w:rsid w:val="00344C35"/>
    <w:rsid w:val="003464B2"/>
    <w:rsid w:val="00346709"/>
    <w:rsid w:val="00346DB5"/>
    <w:rsid w:val="003477B1"/>
    <w:rsid w:val="003500D2"/>
    <w:rsid w:val="0035074A"/>
    <w:rsid w:val="00352583"/>
    <w:rsid w:val="0035310C"/>
    <w:rsid w:val="00353600"/>
    <w:rsid w:val="003537C9"/>
    <w:rsid w:val="00353988"/>
    <w:rsid w:val="00355CF7"/>
    <w:rsid w:val="00356F7B"/>
    <w:rsid w:val="00357102"/>
    <w:rsid w:val="00357380"/>
    <w:rsid w:val="00357D35"/>
    <w:rsid w:val="003602D9"/>
    <w:rsid w:val="003604CE"/>
    <w:rsid w:val="00362C17"/>
    <w:rsid w:val="0036315D"/>
    <w:rsid w:val="00363D7A"/>
    <w:rsid w:val="0036438E"/>
    <w:rsid w:val="003654A7"/>
    <w:rsid w:val="00370E47"/>
    <w:rsid w:val="00372A0E"/>
    <w:rsid w:val="0037347E"/>
    <w:rsid w:val="00373C26"/>
    <w:rsid w:val="003742AC"/>
    <w:rsid w:val="00375B90"/>
    <w:rsid w:val="00375CBA"/>
    <w:rsid w:val="003766FC"/>
    <w:rsid w:val="00377BF0"/>
    <w:rsid w:val="00377CE1"/>
    <w:rsid w:val="00380A6F"/>
    <w:rsid w:val="0038368B"/>
    <w:rsid w:val="00383C3B"/>
    <w:rsid w:val="00383EF8"/>
    <w:rsid w:val="00384701"/>
    <w:rsid w:val="00385495"/>
    <w:rsid w:val="00385BF0"/>
    <w:rsid w:val="00386F30"/>
    <w:rsid w:val="003901BB"/>
    <w:rsid w:val="00390AE9"/>
    <w:rsid w:val="00391724"/>
    <w:rsid w:val="00392199"/>
    <w:rsid w:val="0039255D"/>
    <w:rsid w:val="003939FF"/>
    <w:rsid w:val="00393F57"/>
    <w:rsid w:val="003974DE"/>
    <w:rsid w:val="00397EAB"/>
    <w:rsid w:val="003A14A7"/>
    <w:rsid w:val="003A1D06"/>
    <w:rsid w:val="003A2223"/>
    <w:rsid w:val="003A28F8"/>
    <w:rsid w:val="003A2A0F"/>
    <w:rsid w:val="003A2BAA"/>
    <w:rsid w:val="003A45A1"/>
    <w:rsid w:val="003A4E36"/>
    <w:rsid w:val="003A4E5E"/>
    <w:rsid w:val="003A530B"/>
    <w:rsid w:val="003A5B0A"/>
    <w:rsid w:val="003A5D61"/>
    <w:rsid w:val="003A66B6"/>
    <w:rsid w:val="003A6BAC"/>
    <w:rsid w:val="003A70A4"/>
    <w:rsid w:val="003A7EF3"/>
    <w:rsid w:val="003B0041"/>
    <w:rsid w:val="003B01E4"/>
    <w:rsid w:val="003B06F2"/>
    <w:rsid w:val="003B159C"/>
    <w:rsid w:val="003B1DB6"/>
    <w:rsid w:val="003B1FB8"/>
    <w:rsid w:val="003B369F"/>
    <w:rsid w:val="003B36A3"/>
    <w:rsid w:val="003B47A1"/>
    <w:rsid w:val="003B5E22"/>
    <w:rsid w:val="003B5EA5"/>
    <w:rsid w:val="003B64BB"/>
    <w:rsid w:val="003B7859"/>
    <w:rsid w:val="003B7DDD"/>
    <w:rsid w:val="003B7FE5"/>
    <w:rsid w:val="003C04D8"/>
    <w:rsid w:val="003C11C8"/>
    <w:rsid w:val="003C25BF"/>
    <w:rsid w:val="003C2702"/>
    <w:rsid w:val="003C2932"/>
    <w:rsid w:val="003C31AD"/>
    <w:rsid w:val="003C44B4"/>
    <w:rsid w:val="003C4681"/>
    <w:rsid w:val="003C46D8"/>
    <w:rsid w:val="003C557A"/>
    <w:rsid w:val="003C6A65"/>
    <w:rsid w:val="003C7806"/>
    <w:rsid w:val="003D0560"/>
    <w:rsid w:val="003D109F"/>
    <w:rsid w:val="003D21AA"/>
    <w:rsid w:val="003D22C9"/>
    <w:rsid w:val="003D2478"/>
    <w:rsid w:val="003D2677"/>
    <w:rsid w:val="003D2750"/>
    <w:rsid w:val="003D2B3E"/>
    <w:rsid w:val="003D2D0F"/>
    <w:rsid w:val="003D3429"/>
    <w:rsid w:val="003D3C45"/>
    <w:rsid w:val="003D4186"/>
    <w:rsid w:val="003D49FE"/>
    <w:rsid w:val="003D5AE3"/>
    <w:rsid w:val="003D5B1F"/>
    <w:rsid w:val="003D73CF"/>
    <w:rsid w:val="003D7408"/>
    <w:rsid w:val="003E0322"/>
    <w:rsid w:val="003E0F05"/>
    <w:rsid w:val="003E118B"/>
    <w:rsid w:val="003E15F2"/>
    <w:rsid w:val="003E15FA"/>
    <w:rsid w:val="003E167D"/>
    <w:rsid w:val="003E250D"/>
    <w:rsid w:val="003E27BC"/>
    <w:rsid w:val="003E2EDD"/>
    <w:rsid w:val="003E38D8"/>
    <w:rsid w:val="003E4B3E"/>
    <w:rsid w:val="003E4DC0"/>
    <w:rsid w:val="003E55E4"/>
    <w:rsid w:val="003E5A84"/>
    <w:rsid w:val="003E74E3"/>
    <w:rsid w:val="003F05C7"/>
    <w:rsid w:val="003F06F2"/>
    <w:rsid w:val="003F138C"/>
    <w:rsid w:val="003F197F"/>
    <w:rsid w:val="003F1D00"/>
    <w:rsid w:val="003F2CD4"/>
    <w:rsid w:val="003F2E0E"/>
    <w:rsid w:val="003F4311"/>
    <w:rsid w:val="003F458E"/>
    <w:rsid w:val="003F5AA2"/>
    <w:rsid w:val="003F5CAB"/>
    <w:rsid w:val="003F62E1"/>
    <w:rsid w:val="003F6BBE"/>
    <w:rsid w:val="003F7E19"/>
    <w:rsid w:val="003F7FC1"/>
    <w:rsid w:val="004000E8"/>
    <w:rsid w:val="00400820"/>
    <w:rsid w:val="00402557"/>
    <w:rsid w:val="00402A87"/>
    <w:rsid w:val="00402D82"/>
    <w:rsid w:val="00402E2B"/>
    <w:rsid w:val="00403ED5"/>
    <w:rsid w:val="00404FB1"/>
    <w:rsid w:val="0040512B"/>
    <w:rsid w:val="004055AA"/>
    <w:rsid w:val="00405CA5"/>
    <w:rsid w:val="00406DA9"/>
    <w:rsid w:val="00407CD3"/>
    <w:rsid w:val="00407DAF"/>
    <w:rsid w:val="00410134"/>
    <w:rsid w:val="00410B72"/>
    <w:rsid w:val="00410F18"/>
    <w:rsid w:val="00410FEC"/>
    <w:rsid w:val="004111AF"/>
    <w:rsid w:val="004111E7"/>
    <w:rsid w:val="00411F8F"/>
    <w:rsid w:val="0041263E"/>
    <w:rsid w:val="004137C2"/>
    <w:rsid w:val="0041387C"/>
    <w:rsid w:val="00413AAC"/>
    <w:rsid w:val="00413AF9"/>
    <w:rsid w:val="00413C1A"/>
    <w:rsid w:val="00413E92"/>
    <w:rsid w:val="004144DB"/>
    <w:rsid w:val="00420892"/>
    <w:rsid w:val="00421105"/>
    <w:rsid w:val="004217FD"/>
    <w:rsid w:val="00422AA4"/>
    <w:rsid w:val="004242F4"/>
    <w:rsid w:val="00426B33"/>
    <w:rsid w:val="00426C44"/>
    <w:rsid w:val="00427248"/>
    <w:rsid w:val="004311B3"/>
    <w:rsid w:val="00431F62"/>
    <w:rsid w:val="00432CE4"/>
    <w:rsid w:val="00432F59"/>
    <w:rsid w:val="00433FFD"/>
    <w:rsid w:val="00434417"/>
    <w:rsid w:val="0043460D"/>
    <w:rsid w:val="004355D2"/>
    <w:rsid w:val="0043702D"/>
    <w:rsid w:val="0043725D"/>
    <w:rsid w:val="00437447"/>
    <w:rsid w:val="0043788A"/>
    <w:rsid w:val="004407D0"/>
    <w:rsid w:val="00440928"/>
    <w:rsid w:val="00441184"/>
    <w:rsid w:val="00441A92"/>
    <w:rsid w:val="00441B84"/>
    <w:rsid w:val="004426D1"/>
    <w:rsid w:val="00442E6A"/>
    <w:rsid w:val="004431DC"/>
    <w:rsid w:val="00444F56"/>
    <w:rsid w:val="00445324"/>
    <w:rsid w:val="004462BF"/>
    <w:rsid w:val="00446488"/>
    <w:rsid w:val="00450C4B"/>
    <w:rsid w:val="00451137"/>
    <w:rsid w:val="004517AA"/>
    <w:rsid w:val="00452BFE"/>
    <w:rsid w:val="00452CAC"/>
    <w:rsid w:val="0045372F"/>
    <w:rsid w:val="00453C31"/>
    <w:rsid w:val="00455051"/>
    <w:rsid w:val="00457565"/>
    <w:rsid w:val="004579AF"/>
    <w:rsid w:val="00457B71"/>
    <w:rsid w:val="00460BF7"/>
    <w:rsid w:val="00461714"/>
    <w:rsid w:val="00464545"/>
    <w:rsid w:val="00464689"/>
    <w:rsid w:val="00464D38"/>
    <w:rsid w:val="004655F1"/>
    <w:rsid w:val="0046560B"/>
    <w:rsid w:val="0046568F"/>
    <w:rsid w:val="00465D14"/>
    <w:rsid w:val="004669E2"/>
    <w:rsid w:val="00470C31"/>
    <w:rsid w:val="00470E7B"/>
    <w:rsid w:val="004719C8"/>
    <w:rsid w:val="00471DE0"/>
    <w:rsid w:val="00472C6F"/>
    <w:rsid w:val="004734C6"/>
    <w:rsid w:val="004734D0"/>
    <w:rsid w:val="00473820"/>
    <w:rsid w:val="00473B77"/>
    <w:rsid w:val="00473D90"/>
    <w:rsid w:val="00474756"/>
    <w:rsid w:val="00474A5F"/>
    <w:rsid w:val="00474FE0"/>
    <w:rsid w:val="0047556B"/>
    <w:rsid w:val="00476C0B"/>
    <w:rsid w:val="00476EB5"/>
    <w:rsid w:val="00477768"/>
    <w:rsid w:val="00480B1E"/>
    <w:rsid w:val="00480FA8"/>
    <w:rsid w:val="0048117D"/>
    <w:rsid w:val="004818B0"/>
    <w:rsid w:val="004824FA"/>
    <w:rsid w:val="00483025"/>
    <w:rsid w:val="0048492D"/>
    <w:rsid w:val="00485AC4"/>
    <w:rsid w:val="004860D8"/>
    <w:rsid w:val="004860D9"/>
    <w:rsid w:val="00487345"/>
    <w:rsid w:val="004906DE"/>
    <w:rsid w:val="00490FFF"/>
    <w:rsid w:val="00492BC5"/>
    <w:rsid w:val="00494A7C"/>
    <w:rsid w:val="004956BD"/>
    <w:rsid w:val="00495B88"/>
    <w:rsid w:val="004964F1"/>
    <w:rsid w:val="00496A21"/>
    <w:rsid w:val="00497A19"/>
    <w:rsid w:val="004A02D0"/>
    <w:rsid w:val="004A07D1"/>
    <w:rsid w:val="004A0A4D"/>
    <w:rsid w:val="004A16BC"/>
    <w:rsid w:val="004A2ADF"/>
    <w:rsid w:val="004A2B94"/>
    <w:rsid w:val="004A3E61"/>
    <w:rsid w:val="004A3F15"/>
    <w:rsid w:val="004A3F67"/>
    <w:rsid w:val="004A4AC4"/>
    <w:rsid w:val="004A68D9"/>
    <w:rsid w:val="004A73F5"/>
    <w:rsid w:val="004B0081"/>
    <w:rsid w:val="004B0521"/>
    <w:rsid w:val="004B1CBA"/>
    <w:rsid w:val="004B29DC"/>
    <w:rsid w:val="004B2A01"/>
    <w:rsid w:val="004B3311"/>
    <w:rsid w:val="004B4045"/>
    <w:rsid w:val="004B470D"/>
    <w:rsid w:val="004B504E"/>
    <w:rsid w:val="004B508A"/>
    <w:rsid w:val="004B5A5C"/>
    <w:rsid w:val="004B6726"/>
    <w:rsid w:val="004B6F6A"/>
    <w:rsid w:val="004B7C0C"/>
    <w:rsid w:val="004C085F"/>
    <w:rsid w:val="004C0A81"/>
    <w:rsid w:val="004C1469"/>
    <w:rsid w:val="004C17C6"/>
    <w:rsid w:val="004C3898"/>
    <w:rsid w:val="004C4445"/>
    <w:rsid w:val="004C55E7"/>
    <w:rsid w:val="004C59B4"/>
    <w:rsid w:val="004C6831"/>
    <w:rsid w:val="004C7A70"/>
    <w:rsid w:val="004D0025"/>
    <w:rsid w:val="004D03E9"/>
    <w:rsid w:val="004D081E"/>
    <w:rsid w:val="004D0F0A"/>
    <w:rsid w:val="004D1C1E"/>
    <w:rsid w:val="004D2C07"/>
    <w:rsid w:val="004D34B5"/>
    <w:rsid w:val="004D36B1"/>
    <w:rsid w:val="004D3D1E"/>
    <w:rsid w:val="004D4BAA"/>
    <w:rsid w:val="004D63F9"/>
    <w:rsid w:val="004D6F38"/>
    <w:rsid w:val="004D6FB9"/>
    <w:rsid w:val="004D76D3"/>
    <w:rsid w:val="004D7EBD"/>
    <w:rsid w:val="004E0C32"/>
    <w:rsid w:val="004E0F51"/>
    <w:rsid w:val="004E1DE3"/>
    <w:rsid w:val="004E23AB"/>
    <w:rsid w:val="004E2680"/>
    <w:rsid w:val="004E28F9"/>
    <w:rsid w:val="004E3559"/>
    <w:rsid w:val="004E37A8"/>
    <w:rsid w:val="004E462E"/>
    <w:rsid w:val="004E4A0C"/>
    <w:rsid w:val="004E56DC"/>
    <w:rsid w:val="004E7534"/>
    <w:rsid w:val="004E76F4"/>
    <w:rsid w:val="004E7CD1"/>
    <w:rsid w:val="004F0B4E"/>
    <w:rsid w:val="004F0B6C"/>
    <w:rsid w:val="004F0CA6"/>
    <w:rsid w:val="004F1268"/>
    <w:rsid w:val="004F2078"/>
    <w:rsid w:val="004F23C1"/>
    <w:rsid w:val="004F250A"/>
    <w:rsid w:val="004F2580"/>
    <w:rsid w:val="004F2839"/>
    <w:rsid w:val="004F310F"/>
    <w:rsid w:val="004F35B6"/>
    <w:rsid w:val="004F35CD"/>
    <w:rsid w:val="004F3653"/>
    <w:rsid w:val="004F3A1C"/>
    <w:rsid w:val="004F466C"/>
    <w:rsid w:val="004F4DA3"/>
    <w:rsid w:val="004F6FD1"/>
    <w:rsid w:val="004F7B5D"/>
    <w:rsid w:val="005004A6"/>
    <w:rsid w:val="00500E5F"/>
    <w:rsid w:val="00502626"/>
    <w:rsid w:val="0050280D"/>
    <w:rsid w:val="00505652"/>
    <w:rsid w:val="0050592B"/>
    <w:rsid w:val="00506557"/>
    <w:rsid w:val="0050677A"/>
    <w:rsid w:val="0050755A"/>
    <w:rsid w:val="0051035E"/>
    <w:rsid w:val="005108D8"/>
    <w:rsid w:val="005108FF"/>
    <w:rsid w:val="005116F9"/>
    <w:rsid w:val="00511D00"/>
    <w:rsid w:val="0051225F"/>
    <w:rsid w:val="0051227A"/>
    <w:rsid w:val="0051230F"/>
    <w:rsid w:val="005133E9"/>
    <w:rsid w:val="00514B7E"/>
    <w:rsid w:val="00514F3D"/>
    <w:rsid w:val="005153A7"/>
    <w:rsid w:val="00515CAF"/>
    <w:rsid w:val="00515D93"/>
    <w:rsid w:val="0052070A"/>
    <w:rsid w:val="00520A0F"/>
    <w:rsid w:val="005219CF"/>
    <w:rsid w:val="00523256"/>
    <w:rsid w:val="00523B10"/>
    <w:rsid w:val="005247F4"/>
    <w:rsid w:val="00525A25"/>
    <w:rsid w:val="00526A3A"/>
    <w:rsid w:val="00532B76"/>
    <w:rsid w:val="00534B59"/>
    <w:rsid w:val="00536390"/>
    <w:rsid w:val="00536759"/>
    <w:rsid w:val="00536B41"/>
    <w:rsid w:val="00536E6A"/>
    <w:rsid w:val="00537C62"/>
    <w:rsid w:val="00540917"/>
    <w:rsid w:val="00541B56"/>
    <w:rsid w:val="005421FC"/>
    <w:rsid w:val="005423CD"/>
    <w:rsid w:val="005427AA"/>
    <w:rsid w:val="00543878"/>
    <w:rsid w:val="00543E46"/>
    <w:rsid w:val="00544170"/>
    <w:rsid w:val="005446C1"/>
    <w:rsid w:val="00545603"/>
    <w:rsid w:val="0054590A"/>
    <w:rsid w:val="00546452"/>
    <w:rsid w:val="00546970"/>
    <w:rsid w:val="00547229"/>
    <w:rsid w:val="00547EF4"/>
    <w:rsid w:val="0055042F"/>
    <w:rsid w:val="00550BEE"/>
    <w:rsid w:val="00551A3A"/>
    <w:rsid w:val="00552839"/>
    <w:rsid w:val="00552B48"/>
    <w:rsid w:val="0055330D"/>
    <w:rsid w:val="0055343F"/>
    <w:rsid w:val="005538AA"/>
    <w:rsid w:val="00554E19"/>
    <w:rsid w:val="00556275"/>
    <w:rsid w:val="0056121F"/>
    <w:rsid w:val="0056196E"/>
    <w:rsid w:val="00561EA7"/>
    <w:rsid w:val="00562E94"/>
    <w:rsid w:val="005630F4"/>
    <w:rsid w:val="00565944"/>
    <w:rsid w:val="005665B7"/>
    <w:rsid w:val="005667CE"/>
    <w:rsid w:val="005677D4"/>
    <w:rsid w:val="00570379"/>
    <w:rsid w:val="00571431"/>
    <w:rsid w:val="00571568"/>
    <w:rsid w:val="00572167"/>
    <w:rsid w:val="0057228F"/>
    <w:rsid w:val="00572505"/>
    <w:rsid w:val="00573542"/>
    <w:rsid w:val="00574BC0"/>
    <w:rsid w:val="0057636D"/>
    <w:rsid w:val="00576DF3"/>
    <w:rsid w:val="005771F6"/>
    <w:rsid w:val="00580F24"/>
    <w:rsid w:val="005826DF"/>
    <w:rsid w:val="00582809"/>
    <w:rsid w:val="005828F2"/>
    <w:rsid w:val="00583326"/>
    <w:rsid w:val="00583746"/>
    <w:rsid w:val="00583967"/>
    <w:rsid w:val="00585047"/>
    <w:rsid w:val="005854B7"/>
    <w:rsid w:val="00585BF1"/>
    <w:rsid w:val="00585F88"/>
    <w:rsid w:val="00586228"/>
    <w:rsid w:val="00586B5F"/>
    <w:rsid w:val="00587669"/>
    <w:rsid w:val="00587709"/>
    <w:rsid w:val="0058798C"/>
    <w:rsid w:val="005900FA"/>
    <w:rsid w:val="00590F44"/>
    <w:rsid w:val="005917D3"/>
    <w:rsid w:val="005929A6"/>
    <w:rsid w:val="005935A4"/>
    <w:rsid w:val="005937DF"/>
    <w:rsid w:val="005948C2"/>
    <w:rsid w:val="00595DCA"/>
    <w:rsid w:val="00596248"/>
    <w:rsid w:val="00597653"/>
    <w:rsid w:val="0059779B"/>
    <w:rsid w:val="00597914"/>
    <w:rsid w:val="00597D68"/>
    <w:rsid w:val="005A001E"/>
    <w:rsid w:val="005A209A"/>
    <w:rsid w:val="005A5724"/>
    <w:rsid w:val="005A662D"/>
    <w:rsid w:val="005A6C1B"/>
    <w:rsid w:val="005A777E"/>
    <w:rsid w:val="005A7933"/>
    <w:rsid w:val="005A7DF8"/>
    <w:rsid w:val="005B1409"/>
    <w:rsid w:val="005B150A"/>
    <w:rsid w:val="005B2066"/>
    <w:rsid w:val="005B35D7"/>
    <w:rsid w:val="005B392A"/>
    <w:rsid w:val="005B3974"/>
    <w:rsid w:val="005B39FE"/>
    <w:rsid w:val="005B3AA3"/>
    <w:rsid w:val="005B3C19"/>
    <w:rsid w:val="005B60CD"/>
    <w:rsid w:val="005B64E0"/>
    <w:rsid w:val="005B6E16"/>
    <w:rsid w:val="005B6F83"/>
    <w:rsid w:val="005B76A3"/>
    <w:rsid w:val="005C3B45"/>
    <w:rsid w:val="005C3D6E"/>
    <w:rsid w:val="005C40EF"/>
    <w:rsid w:val="005C4A7C"/>
    <w:rsid w:val="005C5138"/>
    <w:rsid w:val="005C5600"/>
    <w:rsid w:val="005C573F"/>
    <w:rsid w:val="005C6C51"/>
    <w:rsid w:val="005C74FB"/>
    <w:rsid w:val="005C7B75"/>
    <w:rsid w:val="005D032C"/>
    <w:rsid w:val="005D08F4"/>
    <w:rsid w:val="005D0936"/>
    <w:rsid w:val="005D0E44"/>
    <w:rsid w:val="005D1602"/>
    <w:rsid w:val="005D5577"/>
    <w:rsid w:val="005D5938"/>
    <w:rsid w:val="005D7639"/>
    <w:rsid w:val="005D779B"/>
    <w:rsid w:val="005E0249"/>
    <w:rsid w:val="005E09BC"/>
    <w:rsid w:val="005E1075"/>
    <w:rsid w:val="005E121B"/>
    <w:rsid w:val="005E1AEA"/>
    <w:rsid w:val="005E2D67"/>
    <w:rsid w:val="005E34E3"/>
    <w:rsid w:val="005E368B"/>
    <w:rsid w:val="005E385F"/>
    <w:rsid w:val="005E4E18"/>
    <w:rsid w:val="005E5B81"/>
    <w:rsid w:val="005E61C6"/>
    <w:rsid w:val="005E6348"/>
    <w:rsid w:val="005E7059"/>
    <w:rsid w:val="005E74ED"/>
    <w:rsid w:val="005E7FEE"/>
    <w:rsid w:val="005F13A7"/>
    <w:rsid w:val="005F2C7D"/>
    <w:rsid w:val="005F2CB1"/>
    <w:rsid w:val="005F3025"/>
    <w:rsid w:val="005F44C8"/>
    <w:rsid w:val="005F618C"/>
    <w:rsid w:val="005F70BD"/>
    <w:rsid w:val="005F7931"/>
    <w:rsid w:val="005F7D8C"/>
    <w:rsid w:val="00600076"/>
    <w:rsid w:val="006000DB"/>
    <w:rsid w:val="006005F9"/>
    <w:rsid w:val="0060283C"/>
    <w:rsid w:val="0060348C"/>
    <w:rsid w:val="00603B13"/>
    <w:rsid w:val="0060438F"/>
    <w:rsid w:val="0060446C"/>
    <w:rsid w:val="00604F14"/>
    <w:rsid w:val="0060509F"/>
    <w:rsid w:val="00605B58"/>
    <w:rsid w:val="00606535"/>
    <w:rsid w:val="00606AB7"/>
    <w:rsid w:val="006104CF"/>
    <w:rsid w:val="00610BCB"/>
    <w:rsid w:val="006119C0"/>
    <w:rsid w:val="00611B83"/>
    <w:rsid w:val="006121F5"/>
    <w:rsid w:val="006131E4"/>
    <w:rsid w:val="00613257"/>
    <w:rsid w:val="00613617"/>
    <w:rsid w:val="00614775"/>
    <w:rsid w:val="006162EA"/>
    <w:rsid w:val="00616BC7"/>
    <w:rsid w:val="00616C03"/>
    <w:rsid w:val="006207BC"/>
    <w:rsid w:val="00620A71"/>
    <w:rsid w:val="00620D80"/>
    <w:rsid w:val="00621F11"/>
    <w:rsid w:val="006234A6"/>
    <w:rsid w:val="006260C8"/>
    <w:rsid w:val="00626A8E"/>
    <w:rsid w:val="00630001"/>
    <w:rsid w:val="00630044"/>
    <w:rsid w:val="00630F93"/>
    <w:rsid w:val="006311B3"/>
    <w:rsid w:val="00631C15"/>
    <w:rsid w:val="0063284C"/>
    <w:rsid w:val="00632E16"/>
    <w:rsid w:val="006331F3"/>
    <w:rsid w:val="0063358D"/>
    <w:rsid w:val="00634513"/>
    <w:rsid w:val="00634880"/>
    <w:rsid w:val="0063489B"/>
    <w:rsid w:val="00634A58"/>
    <w:rsid w:val="00635B88"/>
    <w:rsid w:val="00635BBD"/>
    <w:rsid w:val="00636398"/>
    <w:rsid w:val="006365D9"/>
    <w:rsid w:val="006368D3"/>
    <w:rsid w:val="006377EC"/>
    <w:rsid w:val="00640C5C"/>
    <w:rsid w:val="0064151F"/>
    <w:rsid w:val="00641533"/>
    <w:rsid w:val="00641BAC"/>
    <w:rsid w:val="0064208D"/>
    <w:rsid w:val="00642BC8"/>
    <w:rsid w:val="00643318"/>
    <w:rsid w:val="00643475"/>
    <w:rsid w:val="0064396A"/>
    <w:rsid w:val="00643BF3"/>
    <w:rsid w:val="00644A27"/>
    <w:rsid w:val="0064593F"/>
    <w:rsid w:val="0064624E"/>
    <w:rsid w:val="00647AE3"/>
    <w:rsid w:val="00650016"/>
    <w:rsid w:val="006509C0"/>
    <w:rsid w:val="00650AB9"/>
    <w:rsid w:val="00650CDF"/>
    <w:rsid w:val="006520B3"/>
    <w:rsid w:val="00652499"/>
    <w:rsid w:val="0065349F"/>
    <w:rsid w:val="00654114"/>
    <w:rsid w:val="00655733"/>
    <w:rsid w:val="00655808"/>
    <w:rsid w:val="00655ACD"/>
    <w:rsid w:val="0065637E"/>
    <w:rsid w:val="006567C4"/>
    <w:rsid w:val="006567C8"/>
    <w:rsid w:val="00656A92"/>
    <w:rsid w:val="00656DDE"/>
    <w:rsid w:val="00657DF1"/>
    <w:rsid w:val="0066011D"/>
    <w:rsid w:val="00660436"/>
    <w:rsid w:val="006607C0"/>
    <w:rsid w:val="0066098F"/>
    <w:rsid w:val="0066125D"/>
    <w:rsid w:val="006613A6"/>
    <w:rsid w:val="00661C27"/>
    <w:rsid w:val="00661D95"/>
    <w:rsid w:val="006627A2"/>
    <w:rsid w:val="0066298E"/>
    <w:rsid w:val="00662DDA"/>
    <w:rsid w:val="00662F27"/>
    <w:rsid w:val="006634E6"/>
    <w:rsid w:val="00663AA3"/>
    <w:rsid w:val="00664949"/>
    <w:rsid w:val="00665427"/>
    <w:rsid w:val="006655EE"/>
    <w:rsid w:val="00667161"/>
    <w:rsid w:val="00667EE7"/>
    <w:rsid w:val="006703B5"/>
    <w:rsid w:val="00670922"/>
    <w:rsid w:val="00670BE1"/>
    <w:rsid w:val="00671BFB"/>
    <w:rsid w:val="00671F7F"/>
    <w:rsid w:val="00672098"/>
    <w:rsid w:val="0067218F"/>
    <w:rsid w:val="006741F2"/>
    <w:rsid w:val="0067427D"/>
    <w:rsid w:val="006742A1"/>
    <w:rsid w:val="00674BFA"/>
    <w:rsid w:val="00674C00"/>
    <w:rsid w:val="00674CC3"/>
    <w:rsid w:val="00675C72"/>
    <w:rsid w:val="00675E98"/>
    <w:rsid w:val="006771F9"/>
    <w:rsid w:val="006776D7"/>
    <w:rsid w:val="006778C4"/>
    <w:rsid w:val="00677981"/>
    <w:rsid w:val="00680CA0"/>
    <w:rsid w:val="00680F24"/>
    <w:rsid w:val="00681003"/>
    <w:rsid w:val="0068104C"/>
    <w:rsid w:val="006811A0"/>
    <w:rsid w:val="006811B7"/>
    <w:rsid w:val="006816FC"/>
    <w:rsid w:val="006817C9"/>
    <w:rsid w:val="0068337A"/>
    <w:rsid w:val="00683ECE"/>
    <w:rsid w:val="006856C4"/>
    <w:rsid w:val="006862BA"/>
    <w:rsid w:val="00686C7C"/>
    <w:rsid w:val="00687855"/>
    <w:rsid w:val="00687ABC"/>
    <w:rsid w:val="0069099C"/>
    <w:rsid w:val="00690FA5"/>
    <w:rsid w:val="00691A44"/>
    <w:rsid w:val="00692467"/>
    <w:rsid w:val="00693322"/>
    <w:rsid w:val="00693366"/>
    <w:rsid w:val="00694F74"/>
    <w:rsid w:val="00695306"/>
    <w:rsid w:val="006957D1"/>
    <w:rsid w:val="00695FC2"/>
    <w:rsid w:val="00696949"/>
    <w:rsid w:val="00697052"/>
    <w:rsid w:val="00697083"/>
    <w:rsid w:val="00697154"/>
    <w:rsid w:val="0069771B"/>
    <w:rsid w:val="006A0730"/>
    <w:rsid w:val="006A0D7E"/>
    <w:rsid w:val="006A120B"/>
    <w:rsid w:val="006A3138"/>
    <w:rsid w:val="006A33BE"/>
    <w:rsid w:val="006A3B53"/>
    <w:rsid w:val="006A4462"/>
    <w:rsid w:val="006A46FB"/>
    <w:rsid w:val="006A540B"/>
    <w:rsid w:val="006A5651"/>
    <w:rsid w:val="006A5E28"/>
    <w:rsid w:val="006A5E6D"/>
    <w:rsid w:val="006A697B"/>
    <w:rsid w:val="006A6A9D"/>
    <w:rsid w:val="006A7730"/>
    <w:rsid w:val="006A7AFF"/>
    <w:rsid w:val="006B00D1"/>
    <w:rsid w:val="006B155A"/>
    <w:rsid w:val="006B1816"/>
    <w:rsid w:val="006B2099"/>
    <w:rsid w:val="006B236E"/>
    <w:rsid w:val="006B3AC6"/>
    <w:rsid w:val="006B45D0"/>
    <w:rsid w:val="006B50CF"/>
    <w:rsid w:val="006B5118"/>
    <w:rsid w:val="006B64EA"/>
    <w:rsid w:val="006C03B8"/>
    <w:rsid w:val="006C2206"/>
    <w:rsid w:val="006C2E99"/>
    <w:rsid w:val="006C35E3"/>
    <w:rsid w:val="006C48B7"/>
    <w:rsid w:val="006C5EC9"/>
    <w:rsid w:val="006C6059"/>
    <w:rsid w:val="006C7522"/>
    <w:rsid w:val="006C77BA"/>
    <w:rsid w:val="006D0FE7"/>
    <w:rsid w:val="006D1264"/>
    <w:rsid w:val="006D22B1"/>
    <w:rsid w:val="006D2322"/>
    <w:rsid w:val="006D3849"/>
    <w:rsid w:val="006D41D6"/>
    <w:rsid w:val="006D6F08"/>
    <w:rsid w:val="006E0187"/>
    <w:rsid w:val="006E062C"/>
    <w:rsid w:val="006E110C"/>
    <w:rsid w:val="006E1C64"/>
    <w:rsid w:val="006E1C82"/>
    <w:rsid w:val="006E207F"/>
    <w:rsid w:val="006E234E"/>
    <w:rsid w:val="006E28B7"/>
    <w:rsid w:val="006E2A9B"/>
    <w:rsid w:val="006E2F53"/>
    <w:rsid w:val="006E3310"/>
    <w:rsid w:val="006E39C5"/>
    <w:rsid w:val="006E4229"/>
    <w:rsid w:val="006E453F"/>
    <w:rsid w:val="006E4CDF"/>
    <w:rsid w:val="006E4E39"/>
    <w:rsid w:val="006E565E"/>
    <w:rsid w:val="006E6110"/>
    <w:rsid w:val="006E673D"/>
    <w:rsid w:val="006E7670"/>
    <w:rsid w:val="006E785E"/>
    <w:rsid w:val="006E7D3B"/>
    <w:rsid w:val="006F043F"/>
    <w:rsid w:val="006F05EF"/>
    <w:rsid w:val="006F1B70"/>
    <w:rsid w:val="006F31B1"/>
    <w:rsid w:val="006F341D"/>
    <w:rsid w:val="006F379C"/>
    <w:rsid w:val="006F3AE2"/>
    <w:rsid w:val="006F3CDE"/>
    <w:rsid w:val="006F484B"/>
    <w:rsid w:val="006F55D9"/>
    <w:rsid w:val="006F58D4"/>
    <w:rsid w:val="006F5A53"/>
    <w:rsid w:val="006F60F0"/>
    <w:rsid w:val="006F6582"/>
    <w:rsid w:val="006F6A63"/>
    <w:rsid w:val="006F7483"/>
    <w:rsid w:val="00700BA3"/>
    <w:rsid w:val="0070214C"/>
    <w:rsid w:val="0070216D"/>
    <w:rsid w:val="00702851"/>
    <w:rsid w:val="0070346E"/>
    <w:rsid w:val="0070459D"/>
    <w:rsid w:val="00704EDB"/>
    <w:rsid w:val="00705B1B"/>
    <w:rsid w:val="00705CF6"/>
    <w:rsid w:val="00705E63"/>
    <w:rsid w:val="00706101"/>
    <w:rsid w:val="00707072"/>
    <w:rsid w:val="007072FC"/>
    <w:rsid w:val="00707D61"/>
    <w:rsid w:val="00707EF2"/>
    <w:rsid w:val="007108A4"/>
    <w:rsid w:val="00711E08"/>
    <w:rsid w:val="00712287"/>
    <w:rsid w:val="00712539"/>
    <w:rsid w:val="00712772"/>
    <w:rsid w:val="00713C96"/>
    <w:rsid w:val="007148D3"/>
    <w:rsid w:val="0071502F"/>
    <w:rsid w:val="00715360"/>
    <w:rsid w:val="00715B9A"/>
    <w:rsid w:val="00715C0D"/>
    <w:rsid w:val="007162C7"/>
    <w:rsid w:val="00720B10"/>
    <w:rsid w:val="00720B94"/>
    <w:rsid w:val="00721114"/>
    <w:rsid w:val="00722972"/>
    <w:rsid w:val="00723F74"/>
    <w:rsid w:val="007249F2"/>
    <w:rsid w:val="007257D0"/>
    <w:rsid w:val="00725B3B"/>
    <w:rsid w:val="00726EA6"/>
    <w:rsid w:val="00727208"/>
    <w:rsid w:val="00727680"/>
    <w:rsid w:val="0072794B"/>
    <w:rsid w:val="00730192"/>
    <w:rsid w:val="00730EA4"/>
    <w:rsid w:val="007317A6"/>
    <w:rsid w:val="007333CC"/>
    <w:rsid w:val="007348B1"/>
    <w:rsid w:val="00735659"/>
    <w:rsid w:val="007362A6"/>
    <w:rsid w:val="007368CA"/>
    <w:rsid w:val="00736D7D"/>
    <w:rsid w:val="007378E3"/>
    <w:rsid w:val="00740E58"/>
    <w:rsid w:val="0074297B"/>
    <w:rsid w:val="007445A0"/>
    <w:rsid w:val="0074524B"/>
    <w:rsid w:val="00747D8B"/>
    <w:rsid w:val="00750827"/>
    <w:rsid w:val="00750A71"/>
    <w:rsid w:val="00751228"/>
    <w:rsid w:val="0075137A"/>
    <w:rsid w:val="00751936"/>
    <w:rsid w:val="00752246"/>
    <w:rsid w:val="00752716"/>
    <w:rsid w:val="00752A46"/>
    <w:rsid w:val="0075366F"/>
    <w:rsid w:val="0075390F"/>
    <w:rsid w:val="00753D9A"/>
    <w:rsid w:val="00753EBD"/>
    <w:rsid w:val="00755F2C"/>
    <w:rsid w:val="007565FD"/>
    <w:rsid w:val="00756F8C"/>
    <w:rsid w:val="007571E1"/>
    <w:rsid w:val="00757326"/>
    <w:rsid w:val="007604B2"/>
    <w:rsid w:val="00761A15"/>
    <w:rsid w:val="00762303"/>
    <w:rsid w:val="00762869"/>
    <w:rsid w:val="00765281"/>
    <w:rsid w:val="00765597"/>
    <w:rsid w:val="00765CCE"/>
    <w:rsid w:val="00766BAD"/>
    <w:rsid w:val="00767E59"/>
    <w:rsid w:val="007703D2"/>
    <w:rsid w:val="007704DF"/>
    <w:rsid w:val="0077100A"/>
    <w:rsid w:val="007723E0"/>
    <w:rsid w:val="007729A2"/>
    <w:rsid w:val="00772F01"/>
    <w:rsid w:val="007738A3"/>
    <w:rsid w:val="00773AF0"/>
    <w:rsid w:val="00774720"/>
    <w:rsid w:val="007755F2"/>
    <w:rsid w:val="00775769"/>
    <w:rsid w:val="00776740"/>
    <w:rsid w:val="00776971"/>
    <w:rsid w:val="00777672"/>
    <w:rsid w:val="0077784D"/>
    <w:rsid w:val="0078053D"/>
    <w:rsid w:val="007809C8"/>
    <w:rsid w:val="00780A80"/>
    <w:rsid w:val="0078177E"/>
    <w:rsid w:val="00781BAE"/>
    <w:rsid w:val="0078304C"/>
    <w:rsid w:val="00783673"/>
    <w:rsid w:val="007853D2"/>
    <w:rsid w:val="00785490"/>
    <w:rsid w:val="00785A76"/>
    <w:rsid w:val="0078710A"/>
    <w:rsid w:val="00787A10"/>
    <w:rsid w:val="00787C54"/>
    <w:rsid w:val="0079065C"/>
    <w:rsid w:val="00790715"/>
    <w:rsid w:val="00790752"/>
    <w:rsid w:val="00790C21"/>
    <w:rsid w:val="00790F87"/>
    <w:rsid w:val="007925D1"/>
    <w:rsid w:val="007925EA"/>
    <w:rsid w:val="00793CD8"/>
    <w:rsid w:val="00794631"/>
    <w:rsid w:val="007948A1"/>
    <w:rsid w:val="00794AA3"/>
    <w:rsid w:val="00795C92"/>
    <w:rsid w:val="00795EF4"/>
    <w:rsid w:val="00796231"/>
    <w:rsid w:val="007964FF"/>
    <w:rsid w:val="007A044C"/>
    <w:rsid w:val="007A068C"/>
    <w:rsid w:val="007A1CB3"/>
    <w:rsid w:val="007A234B"/>
    <w:rsid w:val="007A306F"/>
    <w:rsid w:val="007A418D"/>
    <w:rsid w:val="007A43A6"/>
    <w:rsid w:val="007A5495"/>
    <w:rsid w:val="007A56B6"/>
    <w:rsid w:val="007A58A6"/>
    <w:rsid w:val="007A5B14"/>
    <w:rsid w:val="007A6052"/>
    <w:rsid w:val="007A66B2"/>
    <w:rsid w:val="007A799E"/>
    <w:rsid w:val="007B0791"/>
    <w:rsid w:val="007B332C"/>
    <w:rsid w:val="007B3D2D"/>
    <w:rsid w:val="007B4E84"/>
    <w:rsid w:val="007B50AE"/>
    <w:rsid w:val="007B51DF"/>
    <w:rsid w:val="007B69B6"/>
    <w:rsid w:val="007B6FDE"/>
    <w:rsid w:val="007C004A"/>
    <w:rsid w:val="007C05DD"/>
    <w:rsid w:val="007C0726"/>
    <w:rsid w:val="007C0BA2"/>
    <w:rsid w:val="007C0EDF"/>
    <w:rsid w:val="007C1E3F"/>
    <w:rsid w:val="007C2479"/>
    <w:rsid w:val="007C35BA"/>
    <w:rsid w:val="007C36F0"/>
    <w:rsid w:val="007C3D18"/>
    <w:rsid w:val="007C4326"/>
    <w:rsid w:val="007C60BF"/>
    <w:rsid w:val="007C6A07"/>
    <w:rsid w:val="007C75A1"/>
    <w:rsid w:val="007C77A5"/>
    <w:rsid w:val="007C7E12"/>
    <w:rsid w:val="007C7E41"/>
    <w:rsid w:val="007D00A9"/>
    <w:rsid w:val="007D00AD"/>
    <w:rsid w:val="007D04E5"/>
    <w:rsid w:val="007D0E58"/>
    <w:rsid w:val="007D1D5A"/>
    <w:rsid w:val="007D2D33"/>
    <w:rsid w:val="007D3E6A"/>
    <w:rsid w:val="007D3FD8"/>
    <w:rsid w:val="007D4800"/>
    <w:rsid w:val="007D4F6B"/>
    <w:rsid w:val="007D5094"/>
    <w:rsid w:val="007D5901"/>
    <w:rsid w:val="007D5A70"/>
    <w:rsid w:val="007D635B"/>
    <w:rsid w:val="007D6A0B"/>
    <w:rsid w:val="007D7526"/>
    <w:rsid w:val="007E11D9"/>
    <w:rsid w:val="007E1227"/>
    <w:rsid w:val="007E1A10"/>
    <w:rsid w:val="007E233D"/>
    <w:rsid w:val="007E29D1"/>
    <w:rsid w:val="007E2A2A"/>
    <w:rsid w:val="007E3899"/>
    <w:rsid w:val="007E4610"/>
    <w:rsid w:val="007E4715"/>
    <w:rsid w:val="007E48D2"/>
    <w:rsid w:val="007E4AD2"/>
    <w:rsid w:val="007E4B3D"/>
    <w:rsid w:val="007E505B"/>
    <w:rsid w:val="007E5FC5"/>
    <w:rsid w:val="007E6323"/>
    <w:rsid w:val="007E7091"/>
    <w:rsid w:val="007E70C8"/>
    <w:rsid w:val="007F0292"/>
    <w:rsid w:val="007F0894"/>
    <w:rsid w:val="007F2052"/>
    <w:rsid w:val="007F2147"/>
    <w:rsid w:val="007F220D"/>
    <w:rsid w:val="007F2A64"/>
    <w:rsid w:val="007F373E"/>
    <w:rsid w:val="007F3C7F"/>
    <w:rsid w:val="007F40E6"/>
    <w:rsid w:val="007F4557"/>
    <w:rsid w:val="007F5624"/>
    <w:rsid w:val="007F67E5"/>
    <w:rsid w:val="007F70D1"/>
    <w:rsid w:val="00800042"/>
    <w:rsid w:val="008012B2"/>
    <w:rsid w:val="00803FAE"/>
    <w:rsid w:val="00804833"/>
    <w:rsid w:val="00805E0B"/>
    <w:rsid w:val="00805E15"/>
    <w:rsid w:val="0080605F"/>
    <w:rsid w:val="0080676C"/>
    <w:rsid w:val="00806F24"/>
    <w:rsid w:val="008075AA"/>
    <w:rsid w:val="00807786"/>
    <w:rsid w:val="00810DE5"/>
    <w:rsid w:val="0081147F"/>
    <w:rsid w:val="00811FCB"/>
    <w:rsid w:val="00812B60"/>
    <w:rsid w:val="00813031"/>
    <w:rsid w:val="00813C34"/>
    <w:rsid w:val="00815117"/>
    <w:rsid w:val="008158D6"/>
    <w:rsid w:val="00815B2A"/>
    <w:rsid w:val="00817196"/>
    <w:rsid w:val="0082026E"/>
    <w:rsid w:val="00820A67"/>
    <w:rsid w:val="008211F0"/>
    <w:rsid w:val="008215A2"/>
    <w:rsid w:val="00821FF3"/>
    <w:rsid w:val="008235DB"/>
    <w:rsid w:val="0082401B"/>
    <w:rsid w:val="0082441F"/>
    <w:rsid w:val="00824AB4"/>
    <w:rsid w:val="0082531C"/>
    <w:rsid w:val="00825C42"/>
    <w:rsid w:val="00825D25"/>
    <w:rsid w:val="00826E56"/>
    <w:rsid w:val="0082733C"/>
    <w:rsid w:val="008274F1"/>
    <w:rsid w:val="00827D6F"/>
    <w:rsid w:val="008318DA"/>
    <w:rsid w:val="008325BC"/>
    <w:rsid w:val="008325D2"/>
    <w:rsid w:val="0083306D"/>
    <w:rsid w:val="008333A7"/>
    <w:rsid w:val="008341E5"/>
    <w:rsid w:val="00835ADA"/>
    <w:rsid w:val="00836BCC"/>
    <w:rsid w:val="00836ECF"/>
    <w:rsid w:val="008376AC"/>
    <w:rsid w:val="00837AC7"/>
    <w:rsid w:val="00841FC2"/>
    <w:rsid w:val="00843A24"/>
    <w:rsid w:val="00843DB2"/>
    <w:rsid w:val="008444E8"/>
    <w:rsid w:val="00844742"/>
    <w:rsid w:val="00844E80"/>
    <w:rsid w:val="00846E61"/>
    <w:rsid w:val="00846FE7"/>
    <w:rsid w:val="00847484"/>
    <w:rsid w:val="00850E95"/>
    <w:rsid w:val="00851F81"/>
    <w:rsid w:val="00852D75"/>
    <w:rsid w:val="008544F7"/>
    <w:rsid w:val="00854749"/>
    <w:rsid w:val="00856911"/>
    <w:rsid w:val="00856D6A"/>
    <w:rsid w:val="00861689"/>
    <w:rsid w:val="00862D9D"/>
    <w:rsid w:val="00864620"/>
    <w:rsid w:val="008652E3"/>
    <w:rsid w:val="008652ED"/>
    <w:rsid w:val="00865D60"/>
    <w:rsid w:val="00865D6C"/>
    <w:rsid w:val="008671E9"/>
    <w:rsid w:val="008677FD"/>
    <w:rsid w:val="00867F55"/>
    <w:rsid w:val="008706D4"/>
    <w:rsid w:val="00870F8A"/>
    <w:rsid w:val="008710DE"/>
    <w:rsid w:val="008719A4"/>
    <w:rsid w:val="00871D23"/>
    <w:rsid w:val="00872F9D"/>
    <w:rsid w:val="00874312"/>
    <w:rsid w:val="0087437C"/>
    <w:rsid w:val="00874EC8"/>
    <w:rsid w:val="00874F2B"/>
    <w:rsid w:val="0087531F"/>
    <w:rsid w:val="00875CD7"/>
    <w:rsid w:val="00875F8D"/>
    <w:rsid w:val="00876A65"/>
    <w:rsid w:val="00876B4D"/>
    <w:rsid w:val="00877173"/>
    <w:rsid w:val="00877F18"/>
    <w:rsid w:val="00881947"/>
    <w:rsid w:val="0088271C"/>
    <w:rsid w:val="00883C7F"/>
    <w:rsid w:val="008845B3"/>
    <w:rsid w:val="0088573D"/>
    <w:rsid w:val="008858DB"/>
    <w:rsid w:val="008873C8"/>
    <w:rsid w:val="008878D7"/>
    <w:rsid w:val="008901C5"/>
    <w:rsid w:val="0089042F"/>
    <w:rsid w:val="00892949"/>
    <w:rsid w:val="00893802"/>
    <w:rsid w:val="00893F76"/>
    <w:rsid w:val="008941E3"/>
    <w:rsid w:val="00894A88"/>
    <w:rsid w:val="00895386"/>
    <w:rsid w:val="008956A9"/>
    <w:rsid w:val="008958A5"/>
    <w:rsid w:val="008A216B"/>
    <w:rsid w:val="008A21FF"/>
    <w:rsid w:val="008A2735"/>
    <w:rsid w:val="008A2CE2"/>
    <w:rsid w:val="008A2D91"/>
    <w:rsid w:val="008A3046"/>
    <w:rsid w:val="008A30AC"/>
    <w:rsid w:val="008A399E"/>
    <w:rsid w:val="008A3D33"/>
    <w:rsid w:val="008A44B8"/>
    <w:rsid w:val="008A51A8"/>
    <w:rsid w:val="008A54C7"/>
    <w:rsid w:val="008A6706"/>
    <w:rsid w:val="008A77D8"/>
    <w:rsid w:val="008A7A6C"/>
    <w:rsid w:val="008A7F8E"/>
    <w:rsid w:val="008B0483"/>
    <w:rsid w:val="008B105F"/>
    <w:rsid w:val="008B120C"/>
    <w:rsid w:val="008B1867"/>
    <w:rsid w:val="008B1B3D"/>
    <w:rsid w:val="008B2163"/>
    <w:rsid w:val="008B2504"/>
    <w:rsid w:val="008B2A80"/>
    <w:rsid w:val="008B3093"/>
    <w:rsid w:val="008B51A0"/>
    <w:rsid w:val="008B592A"/>
    <w:rsid w:val="008B5BA5"/>
    <w:rsid w:val="008B6D0A"/>
    <w:rsid w:val="008B7B5C"/>
    <w:rsid w:val="008B7D0E"/>
    <w:rsid w:val="008B7EB0"/>
    <w:rsid w:val="008C0C99"/>
    <w:rsid w:val="008C0E2A"/>
    <w:rsid w:val="008C1397"/>
    <w:rsid w:val="008C1463"/>
    <w:rsid w:val="008C2017"/>
    <w:rsid w:val="008C2D97"/>
    <w:rsid w:val="008C4958"/>
    <w:rsid w:val="008C4BAA"/>
    <w:rsid w:val="008C5774"/>
    <w:rsid w:val="008C6018"/>
    <w:rsid w:val="008C6209"/>
    <w:rsid w:val="008C6AE8"/>
    <w:rsid w:val="008C6BEA"/>
    <w:rsid w:val="008C74AE"/>
    <w:rsid w:val="008C7573"/>
    <w:rsid w:val="008D00A5"/>
    <w:rsid w:val="008D34F1"/>
    <w:rsid w:val="008D39D8"/>
    <w:rsid w:val="008D440C"/>
    <w:rsid w:val="008D5739"/>
    <w:rsid w:val="008D59EC"/>
    <w:rsid w:val="008D6D1A"/>
    <w:rsid w:val="008E0249"/>
    <w:rsid w:val="008E065E"/>
    <w:rsid w:val="008E0927"/>
    <w:rsid w:val="008E09D3"/>
    <w:rsid w:val="008E1909"/>
    <w:rsid w:val="008E3DFC"/>
    <w:rsid w:val="008E4C8C"/>
    <w:rsid w:val="008E5C2B"/>
    <w:rsid w:val="008E6807"/>
    <w:rsid w:val="008E7AF1"/>
    <w:rsid w:val="008F1520"/>
    <w:rsid w:val="008F1C4E"/>
    <w:rsid w:val="008F1E15"/>
    <w:rsid w:val="008F1EAB"/>
    <w:rsid w:val="008F2011"/>
    <w:rsid w:val="008F20C9"/>
    <w:rsid w:val="008F2534"/>
    <w:rsid w:val="008F33DC"/>
    <w:rsid w:val="008F3BF3"/>
    <w:rsid w:val="008F477F"/>
    <w:rsid w:val="008F6840"/>
    <w:rsid w:val="008F6BFA"/>
    <w:rsid w:val="008F6C33"/>
    <w:rsid w:val="008F76A4"/>
    <w:rsid w:val="008F79BF"/>
    <w:rsid w:val="008F7C5C"/>
    <w:rsid w:val="00900298"/>
    <w:rsid w:val="009006BD"/>
    <w:rsid w:val="00901214"/>
    <w:rsid w:val="00902350"/>
    <w:rsid w:val="0090307A"/>
    <w:rsid w:val="0090336B"/>
    <w:rsid w:val="00903C69"/>
    <w:rsid w:val="00904EAF"/>
    <w:rsid w:val="009053AA"/>
    <w:rsid w:val="00906565"/>
    <w:rsid w:val="009066E4"/>
    <w:rsid w:val="00906939"/>
    <w:rsid w:val="00906AEC"/>
    <w:rsid w:val="0090789B"/>
    <w:rsid w:val="00910B7D"/>
    <w:rsid w:val="00911015"/>
    <w:rsid w:val="00911269"/>
    <w:rsid w:val="00911DFB"/>
    <w:rsid w:val="00912062"/>
    <w:rsid w:val="009139D9"/>
    <w:rsid w:val="00913F12"/>
    <w:rsid w:val="00914AD8"/>
    <w:rsid w:val="00916079"/>
    <w:rsid w:val="0091619C"/>
    <w:rsid w:val="009164BE"/>
    <w:rsid w:val="009169BF"/>
    <w:rsid w:val="009179F1"/>
    <w:rsid w:val="00917CE9"/>
    <w:rsid w:val="00920BF2"/>
    <w:rsid w:val="00922010"/>
    <w:rsid w:val="00923614"/>
    <w:rsid w:val="009239A8"/>
    <w:rsid w:val="00925B18"/>
    <w:rsid w:val="00931523"/>
    <w:rsid w:val="00931AB5"/>
    <w:rsid w:val="00931BD9"/>
    <w:rsid w:val="00932D55"/>
    <w:rsid w:val="00933CE0"/>
    <w:rsid w:val="009361C5"/>
    <w:rsid w:val="009368F3"/>
    <w:rsid w:val="0093793F"/>
    <w:rsid w:val="00941636"/>
    <w:rsid w:val="00942043"/>
    <w:rsid w:val="00942228"/>
    <w:rsid w:val="00942489"/>
    <w:rsid w:val="00942BA8"/>
    <w:rsid w:val="00942F82"/>
    <w:rsid w:val="00943742"/>
    <w:rsid w:val="00943E1A"/>
    <w:rsid w:val="0094495B"/>
    <w:rsid w:val="0094495D"/>
    <w:rsid w:val="00944E23"/>
    <w:rsid w:val="00945140"/>
    <w:rsid w:val="00945C05"/>
    <w:rsid w:val="00945F9C"/>
    <w:rsid w:val="00946945"/>
    <w:rsid w:val="009469E1"/>
    <w:rsid w:val="00947594"/>
    <w:rsid w:val="00947713"/>
    <w:rsid w:val="00947B53"/>
    <w:rsid w:val="00950DE7"/>
    <w:rsid w:val="009512F8"/>
    <w:rsid w:val="009520FD"/>
    <w:rsid w:val="009526DC"/>
    <w:rsid w:val="00952A78"/>
    <w:rsid w:val="009536BE"/>
    <w:rsid w:val="00953920"/>
    <w:rsid w:val="00953CB5"/>
    <w:rsid w:val="00953CBF"/>
    <w:rsid w:val="00953D47"/>
    <w:rsid w:val="00954387"/>
    <w:rsid w:val="00954F7B"/>
    <w:rsid w:val="009555C5"/>
    <w:rsid w:val="009561BA"/>
    <w:rsid w:val="0095681E"/>
    <w:rsid w:val="009572D4"/>
    <w:rsid w:val="00960B96"/>
    <w:rsid w:val="00961921"/>
    <w:rsid w:val="00961FA3"/>
    <w:rsid w:val="00962AB4"/>
    <w:rsid w:val="009639CA"/>
    <w:rsid w:val="00963DCE"/>
    <w:rsid w:val="0096430A"/>
    <w:rsid w:val="00965118"/>
    <w:rsid w:val="0096511E"/>
    <w:rsid w:val="0096553F"/>
    <w:rsid w:val="0096554B"/>
    <w:rsid w:val="0096584A"/>
    <w:rsid w:val="009663D6"/>
    <w:rsid w:val="00966587"/>
    <w:rsid w:val="009701D9"/>
    <w:rsid w:val="00970DFD"/>
    <w:rsid w:val="00970F7A"/>
    <w:rsid w:val="009713A5"/>
    <w:rsid w:val="0097165A"/>
    <w:rsid w:val="00971EE2"/>
    <w:rsid w:val="00971F08"/>
    <w:rsid w:val="00972551"/>
    <w:rsid w:val="009733D7"/>
    <w:rsid w:val="00973BB6"/>
    <w:rsid w:val="00974A3B"/>
    <w:rsid w:val="0097603D"/>
    <w:rsid w:val="00976949"/>
    <w:rsid w:val="00977324"/>
    <w:rsid w:val="00977C5B"/>
    <w:rsid w:val="0098039B"/>
    <w:rsid w:val="00980477"/>
    <w:rsid w:val="00981017"/>
    <w:rsid w:val="009813A8"/>
    <w:rsid w:val="009819A0"/>
    <w:rsid w:val="00982365"/>
    <w:rsid w:val="00982F44"/>
    <w:rsid w:val="009839F1"/>
    <w:rsid w:val="00984300"/>
    <w:rsid w:val="00985253"/>
    <w:rsid w:val="009853B3"/>
    <w:rsid w:val="00985DF4"/>
    <w:rsid w:val="0098673F"/>
    <w:rsid w:val="00986E98"/>
    <w:rsid w:val="00986F10"/>
    <w:rsid w:val="009876BA"/>
    <w:rsid w:val="00990630"/>
    <w:rsid w:val="00991761"/>
    <w:rsid w:val="00992988"/>
    <w:rsid w:val="009944FC"/>
    <w:rsid w:val="00994962"/>
    <w:rsid w:val="009949C0"/>
    <w:rsid w:val="00994DCA"/>
    <w:rsid w:val="009960EC"/>
    <w:rsid w:val="00996F13"/>
    <w:rsid w:val="009970DD"/>
    <w:rsid w:val="00997622"/>
    <w:rsid w:val="00997D81"/>
    <w:rsid w:val="009A0FBA"/>
    <w:rsid w:val="009A1601"/>
    <w:rsid w:val="009A1AC1"/>
    <w:rsid w:val="009A1E02"/>
    <w:rsid w:val="009A3BB6"/>
    <w:rsid w:val="009A462D"/>
    <w:rsid w:val="009A47D8"/>
    <w:rsid w:val="009A49AC"/>
    <w:rsid w:val="009A5CBA"/>
    <w:rsid w:val="009A621D"/>
    <w:rsid w:val="009A6BC0"/>
    <w:rsid w:val="009A7C88"/>
    <w:rsid w:val="009B0F3F"/>
    <w:rsid w:val="009B11DB"/>
    <w:rsid w:val="009B1E69"/>
    <w:rsid w:val="009B1F30"/>
    <w:rsid w:val="009B38DD"/>
    <w:rsid w:val="009B3AC2"/>
    <w:rsid w:val="009B4C2D"/>
    <w:rsid w:val="009B4DF4"/>
    <w:rsid w:val="009B564E"/>
    <w:rsid w:val="009B60B1"/>
    <w:rsid w:val="009B7E87"/>
    <w:rsid w:val="009C0169"/>
    <w:rsid w:val="009C07A0"/>
    <w:rsid w:val="009C2726"/>
    <w:rsid w:val="009C3390"/>
    <w:rsid w:val="009C34ED"/>
    <w:rsid w:val="009C4014"/>
    <w:rsid w:val="009C403E"/>
    <w:rsid w:val="009C471B"/>
    <w:rsid w:val="009C4E6F"/>
    <w:rsid w:val="009C55FB"/>
    <w:rsid w:val="009C6338"/>
    <w:rsid w:val="009D274C"/>
    <w:rsid w:val="009D32CF"/>
    <w:rsid w:val="009D45D9"/>
    <w:rsid w:val="009D4FF0"/>
    <w:rsid w:val="009D66D9"/>
    <w:rsid w:val="009D6C14"/>
    <w:rsid w:val="009D703C"/>
    <w:rsid w:val="009D718F"/>
    <w:rsid w:val="009D7F85"/>
    <w:rsid w:val="009D7FD9"/>
    <w:rsid w:val="009E068F"/>
    <w:rsid w:val="009E142D"/>
    <w:rsid w:val="009E14E0"/>
    <w:rsid w:val="009E1760"/>
    <w:rsid w:val="009E1F7A"/>
    <w:rsid w:val="009E35DB"/>
    <w:rsid w:val="009E47A3"/>
    <w:rsid w:val="009E4C51"/>
    <w:rsid w:val="009E55C0"/>
    <w:rsid w:val="009E5885"/>
    <w:rsid w:val="009E6CC0"/>
    <w:rsid w:val="009E7B07"/>
    <w:rsid w:val="009F00EE"/>
    <w:rsid w:val="009F08F3"/>
    <w:rsid w:val="009F098E"/>
    <w:rsid w:val="009F0A79"/>
    <w:rsid w:val="009F0E97"/>
    <w:rsid w:val="009F16DC"/>
    <w:rsid w:val="009F344F"/>
    <w:rsid w:val="009F3981"/>
    <w:rsid w:val="009F3EB0"/>
    <w:rsid w:val="009F4117"/>
    <w:rsid w:val="009F501F"/>
    <w:rsid w:val="009F597D"/>
    <w:rsid w:val="009F745A"/>
    <w:rsid w:val="009F7CA3"/>
    <w:rsid w:val="009F7FB9"/>
    <w:rsid w:val="00A0018E"/>
    <w:rsid w:val="00A002C3"/>
    <w:rsid w:val="00A002D0"/>
    <w:rsid w:val="00A0053B"/>
    <w:rsid w:val="00A0085A"/>
    <w:rsid w:val="00A01C30"/>
    <w:rsid w:val="00A01D50"/>
    <w:rsid w:val="00A0315D"/>
    <w:rsid w:val="00A031D8"/>
    <w:rsid w:val="00A034FB"/>
    <w:rsid w:val="00A03EFD"/>
    <w:rsid w:val="00A04344"/>
    <w:rsid w:val="00A044EC"/>
    <w:rsid w:val="00A046F5"/>
    <w:rsid w:val="00A048A8"/>
    <w:rsid w:val="00A04F49"/>
    <w:rsid w:val="00A0549D"/>
    <w:rsid w:val="00A0731B"/>
    <w:rsid w:val="00A07B8C"/>
    <w:rsid w:val="00A105BB"/>
    <w:rsid w:val="00A10979"/>
    <w:rsid w:val="00A119AE"/>
    <w:rsid w:val="00A13E54"/>
    <w:rsid w:val="00A14BA3"/>
    <w:rsid w:val="00A14DB0"/>
    <w:rsid w:val="00A14DFE"/>
    <w:rsid w:val="00A15CDC"/>
    <w:rsid w:val="00A17F63"/>
    <w:rsid w:val="00A207D0"/>
    <w:rsid w:val="00A20CD5"/>
    <w:rsid w:val="00A210B6"/>
    <w:rsid w:val="00A21672"/>
    <w:rsid w:val="00A218F1"/>
    <w:rsid w:val="00A2193B"/>
    <w:rsid w:val="00A22681"/>
    <w:rsid w:val="00A2351A"/>
    <w:rsid w:val="00A23E58"/>
    <w:rsid w:val="00A24532"/>
    <w:rsid w:val="00A2558A"/>
    <w:rsid w:val="00A25949"/>
    <w:rsid w:val="00A264A9"/>
    <w:rsid w:val="00A26DCF"/>
    <w:rsid w:val="00A27785"/>
    <w:rsid w:val="00A27B72"/>
    <w:rsid w:val="00A27CA6"/>
    <w:rsid w:val="00A27F53"/>
    <w:rsid w:val="00A30187"/>
    <w:rsid w:val="00A30263"/>
    <w:rsid w:val="00A31D48"/>
    <w:rsid w:val="00A31E71"/>
    <w:rsid w:val="00A3226A"/>
    <w:rsid w:val="00A3255D"/>
    <w:rsid w:val="00A329CF"/>
    <w:rsid w:val="00A33794"/>
    <w:rsid w:val="00A3448A"/>
    <w:rsid w:val="00A34694"/>
    <w:rsid w:val="00A34A03"/>
    <w:rsid w:val="00A35054"/>
    <w:rsid w:val="00A3557E"/>
    <w:rsid w:val="00A35708"/>
    <w:rsid w:val="00A35F02"/>
    <w:rsid w:val="00A360AE"/>
    <w:rsid w:val="00A36297"/>
    <w:rsid w:val="00A37E95"/>
    <w:rsid w:val="00A41E2B"/>
    <w:rsid w:val="00A443CA"/>
    <w:rsid w:val="00A448E4"/>
    <w:rsid w:val="00A44DE4"/>
    <w:rsid w:val="00A45B74"/>
    <w:rsid w:val="00A470FE"/>
    <w:rsid w:val="00A47363"/>
    <w:rsid w:val="00A52744"/>
    <w:rsid w:val="00A52E1D"/>
    <w:rsid w:val="00A54194"/>
    <w:rsid w:val="00A5500F"/>
    <w:rsid w:val="00A61499"/>
    <w:rsid w:val="00A62A77"/>
    <w:rsid w:val="00A63483"/>
    <w:rsid w:val="00A650C3"/>
    <w:rsid w:val="00A65593"/>
    <w:rsid w:val="00A657D7"/>
    <w:rsid w:val="00A6581E"/>
    <w:rsid w:val="00A65964"/>
    <w:rsid w:val="00A65B73"/>
    <w:rsid w:val="00A660AC"/>
    <w:rsid w:val="00A66EEB"/>
    <w:rsid w:val="00A67457"/>
    <w:rsid w:val="00A67E6C"/>
    <w:rsid w:val="00A70D52"/>
    <w:rsid w:val="00A70E6C"/>
    <w:rsid w:val="00A7113A"/>
    <w:rsid w:val="00A711CA"/>
    <w:rsid w:val="00A7170F"/>
    <w:rsid w:val="00A71B99"/>
    <w:rsid w:val="00A72650"/>
    <w:rsid w:val="00A72C1B"/>
    <w:rsid w:val="00A739D0"/>
    <w:rsid w:val="00A73A0A"/>
    <w:rsid w:val="00A73F33"/>
    <w:rsid w:val="00A7431C"/>
    <w:rsid w:val="00A74D32"/>
    <w:rsid w:val="00A74F11"/>
    <w:rsid w:val="00A75644"/>
    <w:rsid w:val="00A761D4"/>
    <w:rsid w:val="00A76807"/>
    <w:rsid w:val="00A76904"/>
    <w:rsid w:val="00A7789F"/>
    <w:rsid w:val="00A77D76"/>
    <w:rsid w:val="00A77EC4"/>
    <w:rsid w:val="00A77F9D"/>
    <w:rsid w:val="00A806D6"/>
    <w:rsid w:val="00A81C12"/>
    <w:rsid w:val="00A84828"/>
    <w:rsid w:val="00A85EC2"/>
    <w:rsid w:val="00A85F3A"/>
    <w:rsid w:val="00A8715F"/>
    <w:rsid w:val="00A9132B"/>
    <w:rsid w:val="00A922A7"/>
    <w:rsid w:val="00A92879"/>
    <w:rsid w:val="00A937DF"/>
    <w:rsid w:val="00A9422E"/>
    <w:rsid w:val="00A9442A"/>
    <w:rsid w:val="00A94B54"/>
    <w:rsid w:val="00A95B7E"/>
    <w:rsid w:val="00A96B95"/>
    <w:rsid w:val="00A96C99"/>
    <w:rsid w:val="00A96F3E"/>
    <w:rsid w:val="00A97901"/>
    <w:rsid w:val="00A97AF0"/>
    <w:rsid w:val="00AA016F"/>
    <w:rsid w:val="00AA09D8"/>
    <w:rsid w:val="00AA0E34"/>
    <w:rsid w:val="00AA149C"/>
    <w:rsid w:val="00AA1ED6"/>
    <w:rsid w:val="00AA2790"/>
    <w:rsid w:val="00AA3447"/>
    <w:rsid w:val="00AA4EE2"/>
    <w:rsid w:val="00AA51D6"/>
    <w:rsid w:val="00AA59D5"/>
    <w:rsid w:val="00AA6EBD"/>
    <w:rsid w:val="00AA6F2E"/>
    <w:rsid w:val="00AA79CA"/>
    <w:rsid w:val="00AA7CA8"/>
    <w:rsid w:val="00AB01E0"/>
    <w:rsid w:val="00AB0BC8"/>
    <w:rsid w:val="00AB11CA"/>
    <w:rsid w:val="00AB14D9"/>
    <w:rsid w:val="00AB1627"/>
    <w:rsid w:val="00AB2A41"/>
    <w:rsid w:val="00AB2A92"/>
    <w:rsid w:val="00AB46A3"/>
    <w:rsid w:val="00AB484D"/>
    <w:rsid w:val="00AB4AB8"/>
    <w:rsid w:val="00AB4CE1"/>
    <w:rsid w:val="00AB59EA"/>
    <w:rsid w:val="00AB5B57"/>
    <w:rsid w:val="00AB6219"/>
    <w:rsid w:val="00AB6319"/>
    <w:rsid w:val="00AB655E"/>
    <w:rsid w:val="00AB70DE"/>
    <w:rsid w:val="00AB7AFA"/>
    <w:rsid w:val="00AC007F"/>
    <w:rsid w:val="00AC209E"/>
    <w:rsid w:val="00AC2ECD"/>
    <w:rsid w:val="00AC3119"/>
    <w:rsid w:val="00AC4662"/>
    <w:rsid w:val="00AC49FB"/>
    <w:rsid w:val="00AC5A10"/>
    <w:rsid w:val="00AC6502"/>
    <w:rsid w:val="00AC7225"/>
    <w:rsid w:val="00AC7D84"/>
    <w:rsid w:val="00AC7E53"/>
    <w:rsid w:val="00AD0AA3"/>
    <w:rsid w:val="00AD0BFE"/>
    <w:rsid w:val="00AD1630"/>
    <w:rsid w:val="00AD182D"/>
    <w:rsid w:val="00AD1D6D"/>
    <w:rsid w:val="00AD284C"/>
    <w:rsid w:val="00AD28D0"/>
    <w:rsid w:val="00AD2B01"/>
    <w:rsid w:val="00AD2ED0"/>
    <w:rsid w:val="00AD3F94"/>
    <w:rsid w:val="00AD49D0"/>
    <w:rsid w:val="00AD4A5A"/>
    <w:rsid w:val="00AD6788"/>
    <w:rsid w:val="00AD685D"/>
    <w:rsid w:val="00AD73AE"/>
    <w:rsid w:val="00AD795C"/>
    <w:rsid w:val="00AD79BC"/>
    <w:rsid w:val="00AE02A6"/>
    <w:rsid w:val="00AE27AC"/>
    <w:rsid w:val="00AE3745"/>
    <w:rsid w:val="00AE40E0"/>
    <w:rsid w:val="00AE4DBA"/>
    <w:rsid w:val="00AE4F07"/>
    <w:rsid w:val="00AE55E7"/>
    <w:rsid w:val="00AE6423"/>
    <w:rsid w:val="00AF1C5D"/>
    <w:rsid w:val="00AF3003"/>
    <w:rsid w:val="00AF344B"/>
    <w:rsid w:val="00AF3BDE"/>
    <w:rsid w:val="00AF4223"/>
    <w:rsid w:val="00AF42D7"/>
    <w:rsid w:val="00AF50A1"/>
    <w:rsid w:val="00AF5A96"/>
    <w:rsid w:val="00AF672F"/>
    <w:rsid w:val="00AF68AB"/>
    <w:rsid w:val="00AF6B93"/>
    <w:rsid w:val="00B006FE"/>
    <w:rsid w:val="00B007CB"/>
    <w:rsid w:val="00B01431"/>
    <w:rsid w:val="00B01477"/>
    <w:rsid w:val="00B015AC"/>
    <w:rsid w:val="00B0270C"/>
    <w:rsid w:val="00B029EC"/>
    <w:rsid w:val="00B02AA9"/>
    <w:rsid w:val="00B02B90"/>
    <w:rsid w:val="00B02FA3"/>
    <w:rsid w:val="00B030C8"/>
    <w:rsid w:val="00B034AD"/>
    <w:rsid w:val="00B04417"/>
    <w:rsid w:val="00B05084"/>
    <w:rsid w:val="00B064B6"/>
    <w:rsid w:val="00B11145"/>
    <w:rsid w:val="00B11B22"/>
    <w:rsid w:val="00B11B46"/>
    <w:rsid w:val="00B11E14"/>
    <w:rsid w:val="00B12F2F"/>
    <w:rsid w:val="00B13A7C"/>
    <w:rsid w:val="00B14C03"/>
    <w:rsid w:val="00B157F9"/>
    <w:rsid w:val="00B1665E"/>
    <w:rsid w:val="00B16BEF"/>
    <w:rsid w:val="00B20256"/>
    <w:rsid w:val="00B2086A"/>
    <w:rsid w:val="00B20D09"/>
    <w:rsid w:val="00B2224C"/>
    <w:rsid w:val="00B223E1"/>
    <w:rsid w:val="00B22AD9"/>
    <w:rsid w:val="00B24643"/>
    <w:rsid w:val="00B24B28"/>
    <w:rsid w:val="00B25970"/>
    <w:rsid w:val="00B25F77"/>
    <w:rsid w:val="00B269AE"/>
    <w:rsid w:val="00B2763F"/>
    <w:rsid w:val="00B2764A"/>
    <w:rsid w:val="00B27981"/>
    <w:rsid w:val="00B27AAC"/>
    <w:rsid w:val="00B27C73"/>
    <w:rsid w:val="00B30929"/>
    <w:rsid w:val="00B30BFB"/>
    <w:rsid w:val="00B3268D"/>
    <w:rsid w:val="00B32C85"/>
    <w:rsid w:val="00B33250"/>
    <w:rsid w:val="00B33875"/>
    <w:rsid w:val="00B33C88"/>
    <w:rsid w:val="00B34BAE"/>
    <w:rsid w:val="00B34FBE"/>
    <w:rsid w:val="00B370B1"/>
    <w:rsid w:val="00B372AA"/>
    <w:rsid w:val="00B37404"/>
    <w:rsid w:val="00B40418"/>
    <w:rsid w:val="00B40445"/>
    <w:rsid w:val="00B404A9"/>
    <w:rsid w:val="00B409E0"/>
    <w:rsid w:val="00B4178A"/>
    <w:rsid w:val="00B41888"/>
    <w:rsid w:val="00B43FCB"/>
    <w:rsid w:val="00B4502B"/>
    <w:rsid w:val="00B4583E"/>
    <w:rsid w:val="00B45A52"/>
    <w:rsid w:val="00B45C02"/>
    <w:rsid w:val="00B45CF6"/>
    <w:rsid w:val="00B46175"/>
    <w:rsid w:val="00B465D6"/>
    <w:rsid w:val="00B50157"/>
    <w:rsid w:val="00B51048"/>
    <w:rsid w:val="00B51437"/>
    <w:rsid w:val="00B51BCF"/>
    <w:rsid w:val="00B540D1"/>
    <w:rsid w:val="00B5450A"/>
    <w:rsid w:val="00B54771"/>
    <w:rsid w:val="00B54878"/>
    <w:rsid w:val="00B548B7"/>
    <w:rsid w:val="00B561C4"/>
    <w:rsid w:val="00B56EE0"/>
    <w:rsid w:val="00B60CC9"/>
    <w:rsid w:val="00B61FB5"/>
    <w:rsid w:val="00B62904"/>
    <w:rsid w:val="00B650A9"/>
    <w:rsid w:val="00B664C7"/>
    <w:rsid w:val="00B67183"/>
    <w:rsid w:val="00B70133"/>
    <w:rsid w:val="00B70DA5"/>
    <w:rsid w:val="00B70DCE"/>
    <w:rsid w:val="00B7166B"/>
    <w:rsid w:val="00B721DA"/>
    <w:rsid w:val="00B72574"/>
    <w:rsid w:val="00B72CB3"/>
    <w:rsid w:val="00B73579"/>
    <w:rsid w:val="00B739F6"/>
    <w:rsid w:val="00B75066"/>
    <w:rsid w:val="00B75B85"/>
    <w:rsid w:val="00B76E6A"/>
    <w:rsid w:val="00B77E29"/>
    <w:rsid w:val="00B81A6C"/>
    <w:rsid w:val="00B82EE3"/>
    <w:rsid w:val="00B8304B"/>
    <w:rsid w:val="00B83551"/>
    <w:rsid w:val="00B84703"/>
    <w:rsid w:val="00B8559F"/>
    <w:rsid w:val="00B85B10"/>
    <w:rsid w:val="00B85DE5"/>
    <w:rsid w:val="00B90732"/>
    <w:rsid w:val="00B90766"/>
    <w:rsid w:val="00B90F73"/>
    <w:rsid w:val="00B91624"/>
    <w:rsid w:val="00B916B9"/>
    <w:rsid w:val="00B91732"/>
    <w:rsid w:val="00B92123"/>
    <w:rsid w:val="00B92B64"/>
    <w:rsid w:val="00B92B6A"/>
    <w:rsid w:val="00B93B59"/>
    <w:rsid w:val="00B9406A"/>
    <w:rsid w:val="00B94674"/>
    <w:rsid w:val="00B94E9B"/>
    <w:rsid w:val="00B9552E"/>
    <w:rsid w:val="00B962C3"/>
    <w:rsid w:val="00B96AFD"/>
    <w:rsid w:val="00B97A4D"/>
    <w:rsid w:val="00B97FCB"/>
    <w:rsid w:val="00BA0375"/>
    <w:rsid w:val="00BA2280"/>
    <w:rsid w:val="00BA2A08"/>
    <w:rsid w:val="00BA3D77"/>
    <w:rsid w:val="00BA45E6"/>
    <w:rsid w:val="00BA5059"/>
    <w:rsid w:val="00BA56D2"/>
    <w:rsid w:val="00BA5DE7"/>
    <w:rsid w:val="00BA76E0"/>
    <w:rsid w:val="00BA7846"/>
    <w:rsid w:val="00BB04CF"/>
    <w:rsid w:val="00BB0973"/>
    <w:rsid w:val="00BB2A25"/>
    <w:rsid w:val="00BB2BD3"/>
    <w:rsid w:val="00BB2DDA"/>
    <w:rsid w:val="00BB2FE4"/>
    <w:rsid w:val="00BB43AF"/>
    <w:rsid w:val="00BB4484"/>
    <w:rsid w:val="00BB4A5D"/>
    <w:rsid w:val="00BB51E9"/>
    <w:rsid w:val="00BB5599"/>
    <w:rsid w:val="00BB588D"/>
    <w:rsid w:val="00BB6433"/>
    <w:rsid w:val="00BC00B1"/>
    <w:rsid w:val="00BC0FDC"/>
    <w:rsid w:val="00BC185C"/>
    <w:rsid w:val="00BC3053"/>
    <w:rsid w:val="00BC448D"/>
    <w:rsid w:val="00BC4D2E"/>
    <w:rsid w:val="00BC5A06"/>
    <w:rsid w:val="00BC62FD"/>
    <w:rsid w:val="00BC6C82"/>
    <w:rsid w:val="00BD0630"/>
    <w:rsid w:val="00BD0C90"/>
    <w:rsid w:val="00BD0F6A"/>
    <w:rsid w:val="00BD1504"/>
    <w:rsid w:val="00BD18C5"/>
    <w:rsid w:val="00BD21A8"/>
    <w:rsid w:val="00BD237A"/>
    <w:rsid w:val="00BD23EB"/>
    <w:rsid w:val="00BD29CD"/>
    <w:rsid w:val="00BD35A9"/>
    <w:rsid w:val="00BD386A"/>
    <w:rsid w:val="00BD48AC"/>
    <w:rsid w:val="00BD57CA"/>
    <w:rsid w:val="00BD5A1B"/>
    <w:rsid w:val="00BD5B97"/>
    <w:rsid w:val="00BD5F1A"/>
    <w:rsid w:val="00BD6317"/>
    <w:rsid w:val="00BD7010"/>
    <w:rsid w:val="00BD734B"/>
    <w:rsid w:val="00BD7EC6"/>
    <w:rsid w:val="00BE0F2C"/>
    <w:rsid w:val="00BE1234"/>
    <w:rsid w:val="00BE12BD"/>
    <w:rsid w:val="00BE27B4"/>
    <w:rsid w:val="00BE2FA6"/>
    <w:rsid w:val="00BE333F"/>
    <w:rsid w:val="00BE3B43"/>
    <w:rsid w:val="00BE42AF"/>
    <w:rsid w:val="00BE43A5"/>
    <w:rsid w:val="00BE4598"/>
    <w:rsid w:val="00BE5D42"/>
    <w:rsid w:val="00BE6061"/>
    <w:rsid w:val="00BE7406"/>
    <w:rsid w:val="00BE7603"/>
    <w:rsid w:val="00BF07EB"/>
    <w:rsid w:val="00BF1970"/>
    <w:rsid w:val="00BF2737"/>
    <w:rsid w:val="00BF3279"/>
    <w:rsid w:val="00BF4245"/>
    <w:rsid w:val="00BF6443"/>
    <w:rsid w:val="00BF6818"/>
    <w:rsid w:val="00BF7118"/>
    <w:rsid w:val="00BF7466"/>
    <w:rsid w:val="00BF74C7"/>
    <w:rsid w:val="00C015F1"/>
    <w:rsid w:val="00C01A79"/>
    <w:rsid w:val="00C01F33"/>
    <w:rsid w:val="00C02CC6"/>
    <w:rsid w:val="00C040F7"/>
    <w:rsid w:val="00C044AB"/>
    <w:rsid w:val="00C044EA"/>
    <w:rsid w:val="00C047B5"/>
    <w:rsid w:val="00C05149"/>
    <w:rsid w:val="00C05285"/>
    <w:rsid w:val="00C05706"/>
    <w:rsid w:val="00C05945"/>
    <w:rsid w:val="00C05A9F"/>
    <w:rsid w:val="00C05D44"/>
    <w:rsid w:val="00C07377"/>
    <w:rsid w:val="00C10478"/>
    <w:rsid w:val="00C10695"/>
    <w:rsid w:val="00C12107"/>
    <w:rsid w:val="00C127D8"/>
    <w:rsid w:val="00C129BB"/>
    <w:rsid w:val="00C12E40"/>
    <w:rsid w:val="00C1355D"/>
    <w:rsid w:val="00C142EF"/>
    <w:rsid w:val="00C14D4B"/>
    <w:rsid w:val="00C1548E"/>
    <w:rsid w:val="00C154BB"/>
    <w:rsid w:val="00C15577"/>
    <w:rsid w:val="00C15C51"/>
    <w:rsid w:val="00C15CE1"/>
    <w:rsid w:val="00C163CB"/>
    <w:rsid w:val="00C203CF"/>
    <w:rsid w:val="00C20AA3"/>
    <w:rsid w:val="00C20FDD"/>
    <w:rsid w:val="00C2157A"/>
    <w:rsid w:val="00C221CE"/>
    <w:rsid w:val="00C22DEB"/>
    <w:rsid w:val="00C23BC7"/>
    <w:rsid w:val="00C23CD9"/>
    <w:rsid w:val="00C23EA5"/>
    <w:rsid w:val="00C247F8"/>
    <w:rsid w:val="00C2746F"/>
    <w:rsid w:val="00C279B5"/>
    <w:rsid w:val="00C27C45"/>
    <w:rsid w:val="00C30EF4"/>
    <w:rsid w:val="00C311ED"/>
    <w:rsid w:val="00C3166B"/>
    <w:rsid w:val="00C333B9"/>
    <w:rsid w:val="00C33421"/>
    <w:rsid w:val="00C3352A"/>
    <w:rsid w:val="00C355E3"/>
    <w:rsid w:val="00C3562B"/>
    <w:rsid w:val="00C36374"/>
    <w:rsid w:val="00C36DA0"/>
    <w:rsid w:val="00C36FB0"/>
    <w:rsid w:val="00C3719D"/>
    <w:rsid w:val="00C37576"/>
    <w:rsid w:val="00C37B0F"/>
    <w:rsid w:val="00C37CB2"/>
    <w:rsid w:val="00C4004F"/>
    <w:rsid w:val="00C42F2C"/>
    <w:rsid w:val="00C44842"/>
    <w:rsid w:val="00C4539B"/>
    <w:rsid w:val="00C46F3E"/>
    <w:rsid w:val="00C473A5"/>
    <w:rsid w:val="00C4785F"/>
    <w:rsid w:val="00C50306"/>
    <w:rsid w:val="00C50980"/>
    <w:rsid w:val="00C50A8F"/>
    <w:rsid w:val="00C518BE"/>
    <w:rsid w:val="00C544A1"/>
    <w:rsid w:val="00C54995"/>
    <w:rsid w:val="00C54D41"/>
    <w:rsid w:val="00C55555"/>
    <w:rsid w:val="00C555D1"/>
    <w:rsid w:val="00C568C2"/>
    <w:rsid w:val="00C57271"/>
    <w:rsid w:val="00C57B8B"/>
    <w:rsid w:val="00C60783"/>
    <w:rsid w:val="00C6393A"/>
    <w:rsid w:val="00C64672"/>
    <w:rsid w:val="00C64A37"/>
    <w:rsid w:val="00C67787"/>
    <w:rsid w:val="00C70697"/>
    <w:rsid w:val="00C72093"/>
    <w:rsid w:val="00C72EF4"/>
    <w:rsid w:val="00C7412E"/>
    <w:rsid w:val="00C74302"/>
    <w:rsid w:val="00C744FE"/>
    <w:rsid w:val="00C75D2F"/>
    <w:rsid w:val="00C767BE"/>
    <w:rsid w:val="00C76D5C"/>
    <w:rsid w:val="00C76E3C"/>
    <w:rsid w:val="00C76F76"/>
    <w:rsid w:val="00C77506"/>
    <w:rsid w:val="00C80C5A"/>
    <w:rsid w:val="00C81568"/>
    <w:rsid w:val="00C81624"/>
    <w:rsid w:val="00C82BDF"/>
    <w:rsid w:val="00C84044"/>
    <w:rsid w:val="00C84AA1"/>
    <w:rsid w:val="00C86DA2"/>
    <w:rsid w:val="00C86E7F"/>
    <w:rsid w:val="00C87222"/>
    <w:rsid w:val="00C87F19"/>
    <w:rsid w:val="00C9002C"/>
    <w:rsid w:val="00C9027A"/>
    <w:rsid w:val="00C9068E"/>
    <w:rsid w:val="00C90946"/>
    <w:rsid w:val="00C90C8A"/>
    <w:rsid w:val="00C91DC2"/>
    <w:rsid w:val="00C92067"/>
    <w:rsid w:val="00C93814"/>
    <w:rsid w:val="00C93C4B"/>
    <w:rsid w:val="00C944AB"/>
    <w:rsid w:val="00C95B40"/>
    <w:rsid w:val="00C9711A"/>
    <w:rsid w:val="00C97DB6"/>
    <w:rsid w:val="00C97EDC"/>
    <w:rsid w:val="00C97FF0"/>
    <w:rsid w:val="00CA0AB6"/>
    <w:rsid w:val="00CA1ED8"/>
    <w:rsid w:val="00CA263C"/>
    <w:rsid w:val="00CA2BC8"/>
    <w:rsid w:val="00CA3AB7"/>
    <w:rsid w:val="00CA4F29"/>
    <w:rsid w:val="00CA5257"/>
    <w:rsid w:val="00CA65F1"/>
    <w:rsid w:val="00CA6F8B"/>
    <w:rsid w:val="00CB1F63"/>
    <w:rsid w:val="00CB38D7"/>
    <w:rsid w:val="00CB3CE2"/>
    <w:rsid w:val="00CB3D22"/>
    <w:rsid w:val="00CB3F0F"/>
    <w:rsid w:val="00CB54BE"/>
    <w:rsid w:val="00CB56A2"/>
    <w:rsid w:val="00CB5AD2"/>
    <w:rsid w:val="00CB636B"/>
    <w:rsid w:val="00CB6919"/>
    <w:rsid w:val="00CB7170"/>
    <w:rsid w:val="00CB76BB"/>
    <w:rsid w:val="00CB7AF2"/>
    <w:rsid w:val="00CC009B"/>
    <w:rsid w:val="00CC040E"/>
    <w:rsid w:val="00CC111F"/>
    <w:rsid w:val="00CC1B2F"/>
    <w:rsid w:val="00CC2011"/>
    <w:rsid w:val="00CC20C9"/>
    <w:rsid w:val="00CC31B4"/>
    <w:rsid w:val="00CC3EA0"/>
    <w:rsid w:val="00CC435A"/>
    <w:rsid w:val="00CC4E71"/>
    <w:rsid w:val="00CC503D"/>
    <w:rsid w:val="00CC5A44"/>
    <w:rsid w:val="00CC64AF"/>
    <w:rsid w:val="00CC7B45"/>
    <w:rsid w:val="00CC7C17"/>
    <w:rsid w:val="00CC7DD9"/>
    <w:rsid w:val="00CD0A8C"/>
    <w:rsid w:val="00CD1188"/>
    <w:rsid w:val="00CD2ED1"/>
    <w:rsid w:val="00CD337B"/>
    <w:rsid w:val="00CD3543"/>
    <w:rsid w:val="00CD3A78"/>
    <w:rsid w:val="00CD3C25"/>
    <w:rsid w:val="00CD5DE9"/>
    <w:rsid w:val="00CD61A3"/>
    <w:rsid w:val="00CD73AA"/>
    <w:rsid w:val="00CD77BF"/>
    <w:rsid w:val="00CD79D6"/>
    <w:rsid w:val="00CD7AE0"/>
    <w:rsid w:val="00CE0424"/>
    <w:rsid w:val="00CE0A24"/>
    <w:rsid w:val="00CE0E60"/>
    <w:rsid w:val="00CE0F42"/>
    <w:rsid w:val="00CE10E0"/>
    <w:rsid w:val="00CE1E28"/>
    <w:rsid w:val="00CE1EAB"/>
    <w:rsid w:val="00CE3573"/>
    <w:rsid w:val="00CE37BC"/>
    <w:rsid w:val="00CE4FA3"/>
    <w:rsid w:val="00CE7561"/>
    <w:rsid w:val="00CF1354"/>
    <w:rsid w:val="00CF2209"/>
    <w:rsid w:val="00CF3B1F"/>
    <w:rsid w:val="00CF3BF6"/>
    <w:rsid w:val="00CF41EB"/>
    <w:rsid w:val="00CF56FB"/>
    <w:rsid w:val="00CF625B"/>
    <w:rsid w:val="00CF62D3"/>
    <w:rsid w:val="00CF687E"/>
    <w:rsid w:val="00D0037B"/>
    <w:rsid w:val="00D00812"/>
    <w:rsid w:val="00D00DA9"/>
    <w:rsid w:val="00D014F1"/>
    <w:rsid w:val="00D015DA"/>
    <w:rsid w:val="00D0160C"/>
    <w:rsid w:val="00D02796"/>
    <w:rsid w:val="00D0349B"/>
    <w:rsid w:val="00D057B9"/>
    <w:rsid w:val="00D064F5"/>
    <w:rsid w:val="00D07514"/>
    <w:rsid w:val="00D07681"/>
    <w:rsid w:val="00D07F66"/>
    <w:rsid w:val="00D10249"/>
    <w:rsid w:val="00D115C3"/>
    <w:rsid w:val="00D11897"/>
    <w:rsid w:val="00D12400"/>
    <w:rsid w:val="00D13135"/>
    <w:rsid w:val="00D13270"/>
    <w:rsid w:val="00D13D6B"/>
    <w:rsid w:val="00D13E4E"/>
    <w:rsid w:val="00D150BA"/>
    <w:rsid w:val="00D1582B"/>
    <w:rsid w:val="00D159D8"/>
    <w:rsid w:val="00D20EAE"/>
    <w:rsid w:val="00D216C0"/>
    <w:rsid w:val="00D21918"/>
    <w:rsid w:val="00D221EB"/>
    <w:rsid w:val="00D239A7"/>
    <w:rsid w:val="00D23F47"/>
    <w:rsid w:val="00D24169"/>
    <w:rsid w:val="00D2499C"/>
    <w:rsid w:val="00D27023"/>
    <w:rsid w:val="00D274FC"/>
    <w:rsid w:val="00D31FA0"/>
    <w:rsid w:val="00D328DA"/>
    <w:rsid w:val="00D3294D"/>
    <w:rsid w:val="00D33FBD"/>
    <w:rsid w:val="00D351A8"/>
    <w:rsid w:val="00D35574"/>
    <w:rsid w:val="00D362DB"/>
    <w:rsid w:val="00D36E71"/>
    <w:rsid w:val="00D37D87"/>
    <w:rsid w:val="00D40B33"/>
    <w:rsid w:val="00D40C7A"/>
    <w:rsid w:val="00D410C0"/>
    <w:rsid w:val="00D423A6"/>
    <w:rsid w:val="00D4318F"/>
    <w:rsid w:val="00D438BF"/>
    <w:rsid w:val="00D440F8"/>
    <w:rsid w:val="00D45FFF"/>
    <w:rsid w:val="00D46A50"/>
    <w:rsid w:val="00D474CC"/>
    <w:rsid w:val="00D52752"/>
    <w:rsid w:val="00D53037"/>
    <w:rsid w:val="00D537FE"/>
    <w:rsid w:val="00D53831"/>
    <w:rsid w:val="00D546FF"/>
    <w:rsid w:val="00D5522E"/>
    <w:rsid w:val="00D55AD5"/>
    <w:rsid w:val="00D57374"/>
    <w:rsid w:val="00D576CA"/>
    <w:rsid w:val="00D60669"/>
    <w:rsid w:val="00D61223"/>
    <w:rsid w:val="00D61429"/>
    <w:rsid w:val="00D61AF5"/>
    <w:rsid w:val="00D627EC"/>
    <w:rsid w:val="00D62B76"/>
    <w:rsid w:val="00D62E0B"/>
    <w:rsid w:val="00D64256"/>
    <w:rsid w:val="00D64BD6"/>
    <w:rsid w:val="00D652B5"/>
    <w:rsid w:val="00D66155"/>
    <w:rsid w:val="00D666B9"/>
    <w:rsid w:val="00D66FF6"/>
    <w:rsid w:val="00D67A5F"/>
    <w:rsid w:val="00D67C1F"/>
    <w:rsid w:val="00D67E88"/>
    <w:rsid w:val="00D67EB1"/>
    <w:rsid w:val="00D708B0"/>
    <w:rsid w:val="00D72416"/>
    <w:rsid w:val="00D73196"/>
    <w:rsid w:val="00D75B1E"/>
    <w:rsid w:val="00D76A0B"/>
    <w:rsid w:val="00D76FA7"/>
    <w:rsid w:val="00D77B1D"/>
    <w:rsid w:val="00D77B24"/>
    <w:rsid w:val="00D77EA7"/>
    <w:rsid w:val="00D8021F"/>
    <w:rsid w:val="00D80383"/>
    <w:rsid w:val="00D80442"/>
    <w:rsid w:val="00D804F9"/>
    <w:rsid w:val="00D81251"/>
    <w:rsid w:val="00D823C6"/>
    <w:rsid w:val="00D8327F"/>
    <w:rsid w:val="00D83A41"/>
    <w:rsid w:val="00D83AB7"/>
    <w:rsid w:val="00D84140"/>
    <w:rsid w:val="00D86CA3"/>
    <w:rsid w:val="00D871CE"/>
    <w:rsid w:val="00D87E84"/>
    <w:rsid w:val="00D90EC4"/>
    <w:rsid w:val="00D9196D"/>
    <w:rsid w:val="00D91FE8"/>
    <w:rsid w:val="00D92093"/>
    <w:rsid w:val="00D9213A"/>
    <w:rsid w:val="00D92367"/>
    <w:rsid w:val="00D92982"/>
    <w:rsid w:val="00D93213"/>
    <w:rsid w:val="00D93454"/>
    <w:rsid w:val="00D95AC0"/>
    <w:rsid w:val="00D96588"/>
    <w:rsid w:val="00D96A98"/>
    <w:rsid w:val="00D977AC"/>
    <w:rsid w:val="00DA05CF"/>
    <w:rsid w:val="00DA0A68"/>
    <w:rsid w:val="00DA21D1"/>
    <w:rsid w:val="00DA2D0C"/>
    <w:rsid w:val="00DA305E"/>
    <w:rsid w:val="00DA379F"/>
    <w:rsid w:val="00DA3C38"/>
    <w:rsid w:val="00DA4C12"/>
    <w:rsid w:val="00DA4F30"/>
    <w:rsid w:val="00DA5417"/>
    <w:rsid w:val="00DA56E8"/>
    <w:rsid w:val="00DA67DC"/>
    <w:rsid w:val="00DA7417"/>
    <w:rsid w:val="00DA74F1"/>
    <w:rsid w:val="00DA767B"/>
    <w:rsid w:val="00DA7C27"/>
    <w:rsid w:val="00DB0A9F"/>
    <w:rsid w:val="00DB120C"/>
    <w:rsid w:val="00DB22E7"/>
    <w:rsid w:val="00DB2EE9"/>
    <w:rsid w:val="00DB2F63"/>
    <w:rsid w:val="00DB377D"/>
    <w:rsid w:val="00DB5959"/>
    <w:rsid w:val="00DB66C2"/>
    <w:rsid w:val="00DC030C"/>
    <w:rsid w:val="00DC0601"/>
    <w:rsid w:val="00DC0777"/>
    <w:rsid w:val="00DC12E6"/>
    <w:rsid w:val="00DC19AE"/>
    <w:rsid w:val="00DC1EC5"/>
    <w:rsid w:val="00DC2D36"/>
    <w:rsid w:val="00DC341C"/>
    <w:rsid w:val="00DC3DAB"/>
    <w:rsid w:val="00DC4326"/>
    <w:rsid w:val="00DC4D59"/>
    <w:rsid w:val="00DC522B"/>
    <w:rsid w:val="00DC53EF"/>
    <w:rsid w:val="00DC5E90"/>
    <w:rsid w:val="00DC64C2"/>
    <w:rsid w:val="00DC68A0"/>
    <w:rsid w:val="00DD0534"/>
    <w:rsid w:val="00DD11B7"/>
    <w:rsid w:val="00DD31E9"/>
    <w:rsid w:val="00DD3E4F"/>
    <w:rsid w:val="00DD4252"/>
    <w:rsid w:val="00DD4C60"/>
    <w:rsid w:val="00DD4F65"/>
    <w:rsid w:val="00DD537F"/>
    <w:rsid w:val="00DD60B9"/>
    <w:rsid w:val="00DE059D"/>
    <w:rsid w:val="00DE06FB"/>
    <w:rsid w:val="00DE194E"/>
    <w:rsid w:val="00DE23D1"/>
    <w:rsid w:val="00DE377F"/>
    <w:rsid w:val="00DE41F2"/>
    <w:rsid w:val="00DE4698"/>
    <w:rsid w:val="00DE5608"/>
    <w:rsid w:val="00DE58D0"/>
    <w:rsid w:val="00DE6245"/>
    <w:rsid w:val="00DE629D"/>
    <w:rsid w:val="00DE6472"/>
    <w:rsid w:val="00DE654F"/>
    <w:rsid w:val="00DE74C9"/>
    <w:rsid w:val="00DE765E"/>
    <w:rsid w:val="00DF0B6E"/>
    <w:rsid w:val="00DF15E0"/>
    <w:rsid w:val="00DF2376"/>
    <w:rsid w:val="00DF304E"/>
    <w:rsid w:val="00DF37A0"/>
    <w:rsid w:val="00DF43B3"/>
    <w:rsid w:val="00DF6439"/>
    <w:rsid w:val="00DF7215"/>
    <w:rsid w:val="00DF7BA8"/>
    <w:rsid w:val="00DF7CD6"/>
    <w:rsid w:val="00DF7D9F"/>
    <w:rsid w:val="00DF7F73"/>
    <w:rsid w:val="00DF7FB8"/>
    <w:rsid w:val="00E00DC0"/>
    <w:rsid w:val="00E014CA"/>
    <w:rsid w:val="00E039F4"/>
    <w:rsid w:val="00E03D86"/>
    <w:rsid w:val="00E04DF2"/>
    <w:rsid w:val="00E04F62"/>
    <w:rsid w:val="00E053A2"/>
    <w:rsid w:val="00E06AE5"/>
    <w:rsid w:val="00E07218"/>
    <w:rsid w:val="00E07297"/>
    <w:rsid w:val="00E0753C"/>
    <w:rsid w:val="00E075CB"/>
    <w:rsid w:val="00E11019"/>
    <w:rsid w:val="00E110E7"/>
    <w:rsid w:val="00E11B20"/>
    <w:rsid w:val="00E1222F"/>
    <w:rsid w:val="00E122EA"/>
    <w:rsid w:val="00E14751"/>
    <w:rsid w:val="00E151D6"/>
    <w:rsid w:val="00E157A9"/>
    <w:rsid w:val="00E15A70"/>
    <w:rsid w:val="00E17DA4"/>
    <w:rsid w:val="00E17FA2"/>
    <w:rsid w:val="00E20262"/>
    <w:rsid w:val="00E20BCD"/>
    <w:rsid w:val="00E20C07"/>
    <w:rsid w:val="00E21443"/>
    <w:rsid w:val="00E221B6"/>
    <w:rsid w:val="00E221C0"/>
    <w:rsid w:val="00E22330"/>
    <w:rsid w:val="00E23006"/>
    <w:rsid w:val="00E239B0"/>
    <w:rsid w:val="00E23F58"/>
    <w:rsid w:val="00E242BF"/>
    <w:rsid w:val="00E257C5"/>
    <w:rsid w:val="00E25A11"/>
    <w:rsid w:val="00E27734"/>
    <w:rsid w:val="00E27AE4"/>
    <w:rsid w:val="00E27B39"/>
    <w:rsid w:val="00E27B87"/>
    <w:rsid w:val="00E27C7D"/>
    <w:rsid w:val="00E300B5"/>
    <w:rsid w:val="00E309A2"/>
    <w:rsid w:val="00E30B5A"/>
    <w:rsid w:val="00E3123D"/>
    <w:rsid w:val="00E31461"/>
    <w:rsid w:val="00E31C63"/>
    <w:rsid w:val="00E31D43"/>
    <w:rsid w:val="00E31D50"/>
    <w:rsid w:val="00E32608"/>
    <w:rsid w:val="00E32FF0"/>
    <w:rsid w:val="00E33BFD"/>
    <w:rsid w:val="00E34188"/>
    <w:rsid w:val="00E34B6E"/>
    <w:rsid w:val="00E35559"/>
    <w:rsid w:val="00E356EF"/>
    <w:rsid w:val="00E36FF4"/>
    <w:rsid w:val="00E3723A"/>
    <w:rsid w:val="00E37860"/>
    <w:rsid w:val="00E41EF7"/>
    <w:rsid w:val="00E42D07"/>
    <w:rsid w:val="00E43025"/>
    <w:rsid w:val="00E4397F"/>
    <w:rsid w:val="00E446F1"/>
    <w:rsid w:val="00E46373"/>
    <w:rsid w:val="00E46886"/>
    <w:rsid w:val="00E46938"/>
    <w:rsid w:val="00E46F23"/>
    <w:rsid w:val="00E470D1"/>
    <w:rsid w:val="00E47113"/>
    <w:rsid w:val="00E47368"/>
    <w:rsid w:val="00E47AEF"/>
    <w:rsid w:val="00E50FB1"/>
    <w:rsid w:val="00E5238D"/>
    <w:rsid w:val="00E53AAB"/>
    <w:rsid w:val="00E53B75"/>
    <w:rsid w:val="00E53BF7"/>
    <w:rsid w:val="00E543DD"/>
    <w:rsid w:val="00E54E3B"/>
    <w:rsid w:val="00E56685"/>
    <w:rsid w:val="00E57565"/>
    <w:rsid w:val="00E57B90"/>
    <w:rsid w:val="00E57FF1"/>
    <w:rsid w:val="00E604DE"/>
    <w:rsid w:val="00E606EE"/>
    <w:rsid w:val="00E60FAE"/>
    <w:rsid w:val="00E61C53"/>
    <w:rsid w:val="00E621EE"/>
    <w:rsid w:val="00E63838"/>
    <w:rsid w:val="00E64434"/>
    <w:rsid w:val="00E6668F"/>
    <w:rsid w:val="00E6727F"/>
    <w:rsid w:val="00E67C51"/>
    <w:rsid w:val="00E700BC"/>
    <w:rsid w:val="00E712E3"/>
    <w:rsid w:val="00E718E3"/>
    <w:rsid w:val="00E72332"/>
    <w:rsid w:val="00E727F5"/>
    <w:rsid w:val="00E72A0F"/>
    <w:rsid w:val="00E72EFC"/>
    <w:rsid w:val="00E72FF2"/>
    <w:rsid w:val="00E758EC"/>
    <w:rsid w:val="00E76506"/>
    <w:rsid w:val="00E775B8"/>
    <w:rsid w:val="00E80EFC"/>
    <w:rsid w:val="00E8111E"/>
    <w:rsid w:val="00E8140E"/>
    <w:rsid w:val="00E8234C"/>
    <w:rsid w:val="00E825CC"/>
    <w:rsid w:val="00E82BD3"/>
    <w:rsid w:val="00E83AA9"/>
    <w:rsid w:val="00E855B1"/>
    <w:rsid w:val="00E85928"/>
    <w:rsid w:val="00E86AE7"/>
    <w:rsid w:val="00E87822"/>
    <w:rsid w:val="00E87BA9"/>
    <w:rsid w:val="00E87F01"/>
    <w:rsid w:val="00E90395"/>
    <w:rsid w:val="00E90BF5"/>
    <w:rsid w:val="00E90E49"/>
    <w:rsid w:val="00E9139D"/>
    <w:rsid w:val="00E917F9"/>
    <w:rsid w:val="00E92548"/>
    <w:rsid w:val="00E9291C"/>
    <w:rsid w:val="00E92CB2"/>
    <w:rsid w:val="00E93FFE"/>
    <w:rsid w:val="00E94F8A"/>
    <w:rsid w:val="00E95CC0"/>
    <w:rsid w:val="00E96510"/>
    <w:rsid w:val="00E9706F"/>
    <w:rsid w:val="00EA06FD"/>
    <w:rsid w:val="00EA189B"/>
    <w:rsid w:val="00EA1BFB"/>
    <w:rsid w:val="00EA1C05"/>
    <w:rsid w:val="00EA3719"/>
    <w:rsid w:val="00EA43F7"/>
    <w:rsid w:val="00EA4D39"/>
    <w:rsid w:val="00EA56F9"/>
    <w:rsid w:val="00EA5C94"/>
    <w:rsid w:val="00EA6767"/>
    <w:rsid w:val="00EA6B93"/>
    <w:rsid w:val="00EA72E0"/>
    <w:rsid w:val="00EA7A41"/>
    <w:rsid w:val="00EB0605"/>
    <w:rsid w:val="00EB077B"/>
    <w:rsid w:val="00EB09B4"/>
    <w:rsid w:val="00EB1BEE"/>
    <w:rsid w:val="00EB3096"/>
    <w:rsid w:val="00EB3CC7"/>
    <w:rsid w:val="00EB4EA2"/>
    <w:rsid w:val="00EB5103"/>
    <w:rsid w:val="00EB5BF0"/>
    <w:rsid w:val="00EB6393"/>
    <w:rsid w:val="00EB72C0"/>
    <w:rsid w:val="00EB7BAF"/>
    <w:rsid w:val="00EB7DA8"/>
    <w:rsid w:val="00EC1908"/>
    <w:rsid w:val="00EC1A7A"/>
    <w:rsid w:val="00EC24D5"/>
    <w:rsid w:val="00EC2544"/>
    <w:rsid w:val="00EC2784"/>
    <w:rsid w:val="00EC27C6"/>
    <w:rsid w:val="00EC297A"/>
    <w:rsid w:val="00EC3019"/>
    <w:rsid w:val="00EC3B10"/>
    <w:rsid w:val="00EC4207"/>
    <w:rsid w:val="00EC5609"/>
    <w:rsid w:val="00EC5653"/>
    <w:rsid w:val="00EC5C08"/>
    <w:rsid w:val="00EC71CE"/>
    <w:rsid w:val="00ED0947"/>
    <w:rsid w:val="00ED1006"/>
    <w:rsid w:val="00ED2691"/>
    <w:rsid w:val="00ED2D4C"/>
    <w:rsid w:val="00ED3649"/>
    <w:rsid w:val="00ED4DC7"/>
    <w:rsid w:val="00ED5E60"/>
    <w:rsid w:val="00ED6BD7"/>
    <w:rsid w:val="00ED6FFD"/>
    <w:rsid w:val="00EE00FE"/>
    <w:rsid w:val="00EE29CF"/>
    <w:rsid w:val="00EE2EE4"/>
    <w:rsid w:val="00EE3054"/>
    <w:rsid w:val="00EE3807"/>
    <w:rsid w:val="00EE43C7"/>
    <w:rsid w:val="00EE555F"/>
    <w:rsid w:val="00EE560A"/>
    <w:rsid w:val="00EE68A2"/>
    <w:rsid w:val="00EE79F7"/>
    <w:rsid w:val="00EF0619"/>
    <w:rsid w:val="00EF0EBC"/>
    <w:rsid w:val="00EF13D0"/>
    <w:rsid w:val="00EF18FE"/>
    <w:rsid w:val="00EF1AC3"/>
    <w:rsid w:val="00EF245B"/>
    <w:rsid w:val="00EF26DB"/>
    <w:rsid w:val="00EF49F0"/>
    <w:rsid w:val="00EF4F0D"/>
    <w:rsid w:val="00EF53A3"/>
    <w:rsid w:val="00EF5787"/>
    <w:rsid w:val="00EF5A0B"/>
    <w:rsid w:val="00EF60D0"/>
    <w:rsid w:val="00EF6ACF"/>
    <w:rsid w:val="00EF78BE"/>
    <w:rsid w:val="00EF7CEB"/>
    <w:rsid w:val="00EF7F02"/>
    <w:rsid w:val="00F00369"/>
    <w:rsid w:val="00F00BB5"/>
    <w:rsid w:val="00F03D76"/>
    <w:rsid w:val="00F043BD"/>
    <w:rsid w:val="00F04450"/>
    <w:rsid w:val="00F04DDD"/>
    <w:rsid w:val="00F0528D"/>
    <w:rsid w:val="00F05340"/>
    <w:rsid w:val="00F05D06"/>
    <w:rsid w:val="00F06611"/>
    <w:rsid w:val="00F06734"/>
    <w:rsid w:val="00F06BB0"/>
    <w:rsid w:val="00F06C67"/>
    <w:rsid w:val="00F06CD7"/>
    <w:rsid w:val="00F06DFD"/>
    <w:rsid w:val="00F0717E"/>
    <w:rsid w:val="00F071D1"/>
    <w:rsid w:val="00F07533"/>
    <w:rsid w:val="00F1042B"/>
    <w:rsid w:val="00F10629"/>
    <w:rsid w:val="00F106D3"/>
    <w:rsid w:val="00F11A36"/>
    <w:rsid w:val="00F11FD9"/>
    <w:rsid w:val="00F13874"/>
    <w:rsid w:val="00F13C20"/>
    <w:rsid w:val="00F13FB0"/>
    <w:rsid w:val="00F14A76"/>
    <w:rsid w:val="00F14BAB"/>
    <w:rsid w:val="00F15413"/>
    <w:rsid w:val="00F15FA5"/>
    <w:rsid w:val="00F1669B"/>
    <w:rsid w:val="00F2030E"/>
    <w:rsid w:val="00F209B7"/>
    <w:rsid w:val="00F21038"/>
    <w:rsid w:val="00F2132B"/>
    <w:rsid w:val="00F213E1"/>
    <w:rsid w:val="00F21F41"/>
    <w:rsid w:val="00F22500"/>
    <w:rsid w:val="00F22628"/>
    <w:rsid w:val="00F2376F"/>
    <w:rsid w:val="00F243D8"/>
    <w:rsid w:val="00F24E91"/>
    <w:rsid w:val="00F24F8A"/>
    <w:rsid w:val="00F2654F"/>
    <w:rsid w:val="00F30828"/>
    <w:rsid w:val="00F313D6"/>
    <w:rsid w:val="00F333E8"/>
    <w:rsid w:val="00F40F0C"/>
    <w:rsid w:val="00F4139B"/>
    <w:rsid w:val="00F41CC9"/>
    <w:rsid w:val="00F431EF"/>
    <w:rsid w:val="00F43B9E"/>
    <w:rsid w:val="00F447ED"/>
    <w:rsid w:val="00F453C3"/>
    <w:rsid w:val="00F4766C"/>
    <w:rsid w:val="00F47B17"/>
    <w:rsid w:val="00F5060E"/>
    <w:rsid w:val="00F507D1"/>
    <w:rsid w:val="00F517C0"/>
    <w:rsid w:val="00F519CE"/>
    <w:rsid w:val="00F51ADA"/>
    <w:rsid w:val="00F51DE6"/>
    <w:rsid w:val="00F527A1"/>
    <w:rsid w:val="00F53CFE"/>
    <w:rsid w:val="00F55953"/>
    <w:rsid w:val="00F56237"/>
    <w:rsid w:val="00F5627B"/>
    <w:rsid w:val="00F578FC"/>
    <w:rsid w:val="00F579C2"/>
    <w:rsid w:val="00F60141"/>
    <w:rsid w:val="00F60203"/>
    <w:rsid w:val="00F607C5"/>
    <w:rsid w:val="00F60DEA"/>
    <w:rsid w:val="00F61E98"/>
    <w:rsid w:val="00F62712"/>
    <w:rsid w:val="00F62FDF"/>
    <w:rsid w:val="00F6302A"/>
    <w:rsid w:val="00F63950"/>
    <w:rsid w:val="00F64A71"/>
    <w:rsid w:val="00F64BCC"/>
    <w:rsid w:val="00F64C2B"/>
    <w:rsid w:val="00F651BE"/>
    <w:rsid w:val="00F658A1"/>
    <w:rsid w:val="00F65B50"/>
    <w:rsid w:val="00F66374"/>
    <w:rsid w:val="00F663B2"/>
    <w:rsid w:val="00F6671E"/>
    <w:rsid w:val="00F67488"/>
    <w:rsid w:val="00F674B1"/>
    <w:rsid w:val="00F67B9F"/>
    <w:rsid w:val="00F67F53"/>
    <w:rsid w:val="00F703BE"/>
    <w:rsid w:val="00F70BC7"/>
    <w:rsid w:val="00F7154D"/>
    <w:rsid w:val="00F71F69"/>
    <w:rsid w:val="00F72A73"/>
    <w:rsid w:val="00F72B72"/>
    <w:rsid w:val="00F73B11"/>
    <w:rsid w:val="00F74340"/>
    <w:rsid w:val="00F74BB9"/>
    <w:rsid w:val="00F75582"/>
    <w:rsid w:val="00F76EFA"/>
    <w:rsid w:val="00F77EA8"/>
    <w:rsid w:val="00F804BE"/>
    <w:rsid w:val="00F817CE"/>
    <w:rsid w:val="00F8456C"/>
    <w:rsid w:val="00F84ED2"/>
    <w:rsid w:val="00F859D8"/>
    <w:rsid w:val="00F85AC8"/>
    <w:rsid w:val="00F8665B"/>
    <w:rsid w:val="00F868EC"/>
    <w:rsid w:val="00F868F5"/>
    <w:rsid w:val="00F87A41"/>
    <w:rsid w:val="00F9037F"/>
    <w:rsid w:val="00F9056A"/>
    <w:rsid w:val="00F90F8D"/>
    <w:rsid w:val="00F91061"/>
    <w:rsid w:val="00F9122A"/>
    <w:rsid w:val="00F92782"/>
    <w:rsid w:val="00F92AA7"/>
    <w:rsid w:val="00F92FD5"/>
    <w:rsid w:val="00F935A7"/>
    <w:rsid w:val="00F93AA9"/>
    <w:rsid w:val="00F93F86"/>
    <w:rsid w:val="00F9696B"/>
    <w:rsid w:val="00F96985"/>
    <w:rsid w:val="00F96F5A"/>
    <w:rsid w:val="00F97838"/>
    <w:rsid w:val="00FA0394"/>
    <w:rsid w:val="00FA080D"/>
    <w:rsid w:val="00FA0830"/>
    <w:rsid w:val="00FA115A"/>
    <w:rsid w:val="00FA2B4A"/>
    <w:rsid w:val="00FA2BB3"/>
    <w:rsid w:val="00FA3D7E"/>
    <w:rsid w:val="00FA3D82"/>
    <w:rsid w:val="00FA4918"/>
    <w:rsid w:val="00FA4A4A"/>
    <w:rsid w:val="00FA6683"/>
    <w:rsid w:val="00FB0110"/>
    <w:rsid w:val="00FB126B"/>
    <w:rsid w:val="00FB1B57"/>
    <w:rsid w:val="00FB21FA"/>
    <w:rsid w:val="00FB2B69"/>
    <w:rsid w:val="00FB2C5B"/>
    <w:rsid w:val="00FB2E5C"/>
    <w:rsid w:val="00FB4C80"/>
    <w:rsid w:val="00FB53AB"/>
    <w:rsid w:val="00FB5BE7"/>
    <w:rsid w:val="00FB5E80"/>
    <w:rsid w:val="00FB6A6A"/>
    <w:rsid w:val="00FB70C1"/>
    <w:rsid w:val="00FC123E"/>
    <w:rsid w:val="00FC2216"/>
    <w:rsid w:val="00FC36DC"/>
    <w:rsid w:val="00FC5008"/>
    <w:rsid w:val="00FC7429"/>
    <w:rsid w:val="00FD0220"/>
    <w:rsid w:val="00FD07F6"/>
    <w:rsid w:val="00FD0877"/>
    <w:rsid w:val="00FD0BD6"/>
    <w:rsid w:val="00FD14B8"/>
    <w:rsid w:val="00FD16CE"/>
    <w:rsid w:val="00FD1EC8"/>
    <w:rsid w:val="00FD4208"/>
    <w:rsid w:val="00FD47ED"/>
    <w:rsid w:val="00FD5C9D"/>
    <w:rsid w:val="00FD6201"/>
    <w:rsid w:val="00FD6AF7"/>
    <w:rsid w:val="00FD74DB"/>
    <w:rsid w:val="00FD75D8"/>
    <w:rsid w:val="00FD7660"/>
    <w:rsid w:val="00FE05F9"/>
    <w:rsid w:val="00FE0655"/>
    <w:rsid w:val="00FE0AA4"/>
    <w:rsid w:val="00FE12C8"/>
    <w:rsid w:val="00FE2365"/>
    <w:rsid w:val="00FE282D"/>
    <w:rsid w:val="00FE37D7"/>
    <w:rsid w:val="00FE3E46"/>
    <w:rsid w:val="00FE4C7B"/>
    <w:rsid w:val="00FE5C6F"/>
    <w:rsid w:val="00FE6B6B"/>
    <w:rsid w:val="00FE7336"/>
    <w:rsid w:val="00FE787C"/>
    <w:rsid w:val="00FE7C24"/>
    <w:rsid w:val="00FF0E63"/>
    <w:rsid w:val="00FF135E"/>
    <w:rsid w:val="00FF1440"/>
    <w:rsid w:val="00FF23CD"/>
    <w:rsid w:val="00FF33B8"/>
    <w:rsid w:val="00FF3462"/>
    <w:rsid w:val="00FF3EB1"/>
    <w:rsid w:val="00FF45A5"/>
    <w:rsid w:val="00FF4F1F"/>
    <w:rsid w:val="00FF5667"/>
    <w:rsid w:val="00FF5C91"/>
    <w:rsid w:val="00FF6FA8"/>
    <w:rsid w:val="00FF734C"/>
    <w:rsid w:val="00FF7527"/>
    <w:rsid w:val="00FF7A53"/>
    <w:rsid w:val="0995814F"/>
    <w:rsid w:val="0E84A126"/>
    <w:rsid w:val="100D4142"/>
    <w:rsid w:val="1F1A7877"/>
    <w:rsid w:val="20033A1C"/>
    <w:rsid w:val="3D7E3E78"/>
    <w:rsid w:val="3FDDE732"/>
    <w:rsid w:val="647ED97A"/>
    <w:rsid w:val="723DAA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53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EB1"/>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67E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7EB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C05D44"/>
    <w:rPr>
      <w:color w:val="808080"/>
    </w:rPr>
  </w:style>
  <w:style w:type="character" w:styleId="UnresolvedMention">
    <w:name w:val="Unresolved Mention"/>
    <w:basedOn w:val="DefaultParagraphFont"/>
    <w:uiPriority w:val="99"/>
    <w:semiHidden/>
    <w:unhideWhenUsed/>
    <w:rsid w:val="001121AB"/>
    <w:rPr>
      <w:color w:val="605E5C"/>
      <w:shd w:val="clear" w:color="auto" w:fill="E1DFDD"/>
    </w:rPr>
  </w:style>
  <w:style w:type="paragraph" w:styleId="Revision">
    <w:name w:val="Revision"/>
    <w:hidden/>
    <w:uiPriority w:val="99"/>
    <w:semiHidden/>
    <w:rsid w:val="00D45FFF"/>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0905DC"/>
    <w:pPr>
      <w:spacing w:before="100" w:beforeAutospacing="1" w:after="100" w:afterAutospacing="1" w:line="240" w:lineRule="auto"/>
    </w:pPr>
    <w:rPr>
      <w:rFonts w:ascii="Times New Roman" w:eastAsia="Times New Roman" w:hAnsi="Times New Roman" w:cs="Times New Roman"/>
      <w:sz w:val="24"/>
      <w:szCs w:val="24"/>
    </w:rPr>
  </w:style>
  <w:style w:type="paragraph" w:styleId="EndnoteText">
    <w:name w:val="endnote text"/>
    <w:basedOn w:val="Normal"/>
    <w:link w:val="EndnoteTextChar"/>
    <w:rsid w:val="00515D93"/>
    <w:pPr>
      <w:spacing w:after="0" w:line="240" w:lineRule="auto"/>
    </w:pPr>
    <w:rPr>
      <w:sz w:val="20"/>
      <w:szCs w:val="20"/>
    </w:rPr>
  </w:style>
  <w:style w:type="character" w:customStyle="1" w:styleId="EndnoteTextChar">
    <w:name w:val="Endnote Text Char"/>
    <w:basedOn w:val="DefaultParagraphFont"/>
    <w:link w:val="EndnoteText"/>
    <w:rsid w:val="00515D93"/>
    <w:rPr>
      <w:rFonts w:asciiTheme="minorHAnsi" w:eastAsiaTheme="minorHAnsi" w:hAnsiTheme="minorHAnsi" w:cstheme="minorBidi"/>
      <w:lang w:val="en-US" w:eastAsia="en-US"/>
    </w:rPr>
  </w:style>
  <w:style w:type="character" w:styleId="EndnoteReference">
    <w:name w:val="endnote reference"/>
    <w:basedOn w:val="DefaultParagraphFont"/>
    <w:rsid w:val="00515D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5269">
      <w:bodyDiv w:val="1"/>
      <w:marLeft w:val="0"/>
      <w:marRight w:val="0"/>
      <w:marTop w:val="0"/>
      <w:marBottom w:val="0"/>
      <w:divBdr>
        <w:top w:val="none" w:sz="0" w:space="0" w:color="auto"/>
        <w:left w:val="none" w:sz="0" w:space="0" w:color="auto"/>
        <w:bottom w:val="none" w:sz="0" w:space="0" w:color="auto"/>
        <w:right w:val="none" w:sz="0" w:space="0" w:color="auto"/>
      </w:divBdr>
    </w:div>
    <w:div w:id="142039802">
      <w:bodyDiv w:val="1"/>
      <w:marLeft w:val="0"/>
      <w:marRight w:val="0"/>
      <w:marTop w:val="0"/>
      <w:marBottom w:val="0"/>
      <w:divBdr>
        <w:top w:val="none" w:sz="0" w:space="0" w:color="auto"/>
        <w:left w:val="none" w:sz="0" w:space="0" w:color="auto"/>
        <w:bottom w:val="none" w:sz="0" w:space="0" w:color="auto"/>
        <w:right w:val="none" w:sz="0" w:space="0" w:color="auto"/>
      </w:divBdr>
    </w:div>
    <w:div w:id="170412602">
      <w:bodyDiv w:val="1"/>
      <w:marLeft w:val="0"/>
      <w:marRight w:val="0"/>
      <w:marTop w:val="0"/>
      <w:marBottom w:val="0"/>
      <w:divBdr>
        <w:top w:val="none" w:sz="0" w:space="0" w:color="auto"/>
        <w:left w:val="none" w:sz="0" w:space="0" w:color="auto"/>
        <w:bottom w:val="none" w:sz="0" w:space="0" w:color="auto"/>
        <w:right w:val="none" w:sz="0" w:space="0" w:color="auto"/>
      </w:divBdr>
    </w:div>
    <w:div w:id="316303823">
      <w:bodyDiv w:val="1"/>
      <w:marLeft w:val="0"/>
      <w:marRight w:val="0"/>
      <w:marTop w:val="0"/>
      <w:marBottom w:val="0"/>
      <w:divBdr>
        <w:top w:val="none" w:sz="0" w:space="0" w:color="auto"/>
        <w:left w:val="none" w:sz="0" w:space="0" w:color="auto"/>
        <w:bottom w:val="none" w:sz="0" w:space="0" w:color="auto"/>
        <w:right w:val="none" w:sz="0" w:space="0" w:color="auto"/>
      </w:divBdr>
    </w:div>
    <w:div w:id="427435583">
      <w:bodyDiv w:val="1"/>
      <w:marLeft w:val="0"/>
      <w:marRight w:val="0"/>
      <w:marTop w:val="0"/>
      <w:marBottom w:val="0"/>
      <w:divBdr>
        <w:top w:val="none" w:sz="0" w:space="0" w:color="auto"/>
        <w:left w:val="none" w:sz="0" w:space="0" w:color="auto"/>
        <w:bottom w:val="none" w:sz="0" w:space="0" w:color="auto"/>
        <w:right w:val="none" w:sz="0" w:space="0" w:color="auto"/>
      </w:divBdr>
    </w:div>
    <w:div w:id="596671246">
      <w:bodyDiv w:val="1"/>
      <w:marLeft w:val="0"/>
      <w:marRight w:val="0"/>
      <w:marTop w:val="0"/>
      <w:marBottom w:val="0"/>
      <w:divBdr>
        <w:top w:val="none" w:sz="0" w:space="0" w:color="auto"/>
        <w:left w:val="none" w:sz="0" w:space="0" w:color="auto"/>
        <w:bottom w:val="none" w:sz="0" w:space="0" w:color="auto"/>
        <w:right w:val="none" w:sz="0" w:space="0" w:color="auto"/>
      </w:divBdr>
    </w:div>
    <w:div w:id="622612507">
      <w:bodyDiv w:val="1"/>
      <w:marLeft w:val="0"/>
      <w:marRight w:val="0"/>
      <w:marTop w:val="0"/>
      <w:marBottom w:val="0"/>
      <w:divBdr>
        <w:top w:val="none" w:sz="0" w:space="0" w:color="auto"/>
        <w:left w:val="none" w:sz="0" w:space="0" w:color="auto"/>
        <w:bottom w:val="none" w:sz="0" w:space="0" w:color="auto"/>
        <w:right w:val="none" w:sz="0" w:space="0" w:color="auto"/>
      </w:divBdr>
    </w:div>
    <w:div w:id="667169185">
      <w:bodyDiv w:val="1"/>
      <w:marLeft w:val="0"/>
      <w:marRight w:val="0"/>
      <w:marTop w:val="0"/>
      <w:marBottom w:val="0"/>
      <w:divBdr>
        <w:top w:val="none" w:sz="0" w:space="0" w:color="auto"/>
        <w:left w:val="none" w:sz="0" w:space="0" w:color="auto"/>
        <w:bottom w:val="none" w:sz="0" w:space="0" w:color="auto"/>
        <w:right w:val="none" w:sz="0" w:space="0" w:color="auto"/>
      </w:divBdr>
    </w:div>
    <w:div w:id="727266427">
      <w:bodyDiv w:val="1"/>
      <w:marLeft w:val="0"/>
      <w:marRight w:val="0"/>
      <w:marTop w:val="0"/>
      <w:marBottom w:val="0"/>
      <w:divBdr>
        <w:top w:val="none" w:sz="0" w:space="0" w:color="auto"/>
        <w:left w:val="none" w:sz="0" w:space="0" w:color="auto"/>
        <w:bottom w:val="none" w:sz="0" w:space="0" w:color="auto"/>
        <w:right w:val="none" w:sz="0" w:space="0" w:color="auto"/>
      </w:divBdr>
    </w:div>
    <w:div w:id="736053330">
      <w:bodyDiv w:val="1"/>
      <w:marLeft w:val="0"/>
      <w:marRight w:val="0"/>
      <w:marTop w:val="0"/>
      <w:marBottom w:val="0"/>
      <w:divBdr>
        <w:top w:val="none" w:sz="0" w:space="0" w:color="auto"/>
        <w:left w:val="none" w:sz="0" w:space="0" w:color="auto"/>
        <w:bottom w:val="none" w:sz="0" w:space="0" w:color="auto"/>
        <w:right w:val="none" w:sz="0" w:space="0" w:color="auto"/>
      </w:divBdr>
    </w:div>
    <w:div w:id="789474885">
      <w:bodyDiv w:val="1"/>
      <w:marLeft w:val="0"/>
      <w:marRight w:val="0"/>
      <w:marTop w:val="0"/>
      <w:marBottom w:val="0"/>
      <w:divBdr>
        <w:top w:val="none" w:sz="0" w:space="0" w:color="auto"/>
        <w:left w:val="none" w:sz="0" w:space="0" w:color="auto"/>
        <w:bottom w:val="none" w:sz="0" w:space="0" w:color="auto"/>
        <w:right w:val="none" w:sz="0" w:space="0" w:color="auto"/>
      </w:divBdr>
    </w:div>
    <w:div w:id="1084570148">
      <w:bodyDiv w:val="1"/>
      <w:marLeft w:val="0"/>
      <w:marRight w:val="0"/>
      <w:marTop w:val="0"/>
      <w:marBottom w:val="0"/>
      <w:divBdr>
        <w:top w:val="none" w:sz="0" w:space="0" w:color="auto"/>
        <w:left w:val="none" w:sz="0" w:space="0" w:color="auto"/>
        <w:bottom w:val="none" w:sz="0" w:space="0" w:color="auto"/>
        <w:right w:val="none" w:sz="0" w:space="0" w:color="auto"/>
      </w:divBdr>
    </w:div>
    <w:div w:id="1185440017">
      <w:bodyDiv w:val="1"/>
      <w:marLeft w:val="0"/>
      <w:marRight w:val="0"/>
      <w:marTop w:val="0"/>
      <w:marBottom w:val="0"/>
      <w:divBdr>
        <w:top w:val="none" w:sz="0" w:space="0" w:color="auto"/>
        <w:left w:val="none" w:sz="0" w:space="0" w:color="auto"/>
        <w:bottom w:val="none" w:sz="0" w:space="0" w:color="auto"/>
        <w:right w:val="none" w:sz="0" w:space="0" w:color="auto"/>
      </w:divBdr>
    </w:div>
    <w:div w:id="1271620080">
      <w:bodyDiv w:val="1"/>
      <w:marLeft w:val="0"/>
      <w:marRight w:val="0"/>
      <w:marTop w:val="0"/>
      <w:marBottom w:val="0"/>
      <w:divBdr>
        <w:top w:val="none" w:sz="0" w:space="0" w:color="auto"/>
        <w:left w:val="none" w:sz="0" w:space="0" w:color="auto"/>
        <w:bottom w:val="none" w:sz="0" w:space="0" w:color="auto"/>
        <w:right w:val="none" w:sz="0" w:space="0" w:color="auto"/>
      </w:divBdr>
    </w:div>
    <w:div w:id="1352562899">
      <w:bodyDiv w:val="1"/>
      <w:marLeft w:val="0"/>
      <w:marRight w:val="0"/>
      <w:marTop w:val="0"/>
      <w:marBottom w:val="0"/>
      <w:divBdr>
        <w:top w:val="none" w:sz="0" w:space="0" w:color="auto"/>
        <w:left w:val="none" w:sz="0" w:space="0" w:color="auto"/>
        <w:bottom w:val="none" w:sz="0" w:space="0" w:color="auto"/>
        <w:right w:val="none" w:sz="0" w:space="0" w:color="auto"/>
      </w:divBdr>
    </w:div>
    <w:div w:id="1411150851">
      <w:bodyDiv w:val="1"/>
      <w:marLeft w:val="0"/>
      <w:marRight w:val="0"/>
      <w:marTop w:val="0"/>
      <w:marBottom w:val="0"/>
      <w:divBdr>
        <w:top w:val="none" w:sz="0" w:space="0" w:color="auto"/>
        <w:left w:val="none" w:sz="0" w:space="0" w:color="auto"/>
        <w:bottom w:val="none" w:sz="0" w:space="0" w:color="auto"/>
        <w:right w:val="none" w:sz="0" w:space="0" w:color="auto"/>
      </w:divBdr>
    </w:div>
    <w:div w:id="1562593860">
      <w:bodyDiv w:val="1"/>
      <w:marLeft w:val="0"/>
      <w:marRight w:val="0"/>
      <w:marTop w:val="0"/>
      <w:marBottom w:val="0"/>
      <w:divBdr>
        <w:top w:val="none" w:sz="0" w:space="0" w:color="auto"/>
        <w:left w:val="none" w:sz="0" w:space="0" w:color="auto"/>
        <w:bottom w:val="none" w:sz="0" w:space="0" w:color="auto"/>
        <w:right w:val="none" w:sz="0" w:space="0" w:color="auto"/>
      </w:divBdr>
    </w:div>
    <w:div w:id="1655644704">
      <w:bodyDiv w:val="1"/>
      <w:marLeft w:val="0"/>
      <w:marRight w:val="0"/>
      <w:marTop w:val="0"/>
      <w:marBottom w:val="0"/>
      <w:divBdr>
        <w:top w:val="none" w:sz="0" w:space="0" w:color="auto"/>
        <w:left w:val="none" w:sz="0" w:space="0" w:color="auto"/>
        <w:bottom w:val="none" w:sz="0" w:space="0" w:color="auto"/>
        <w:right w:val="none" w:sz="0" w:space="0" w:color="auto"/>
      </w:divBdr>
    </w:div>
    <w:div w:id="1719939614">
      <w:bodyDiv w:val="1"/>
      <w:marLeft w:val="0"/>
      <w:marRight w:val="0"/>
      <w:marTop w:val="0"/>
      <w:marBottom w:val="0"/>
      <w:divBdr>
        <w:top w:val="none" w:sz="0" w:space="0" w:color="auto"/>
        <w:left w:val="none" w:sz="0" w:space="0" w:color="auto"/>
        <w:bottom w:val="none" w:sz="0" w:space="0" w:color="auto"/>
        <w:right w:val="none" w:sz="0" w:space="0" w:color="auto"/>
      </w:divBdr>
    </w:div>
    <w:div w:id="1774326528">
      <w:bodyDiv w:val="1"/>
      <w:marLeft w:val="0"/>
      <w:marRight w:val="0"/>
      <w:marTop w:val="0"/>
      <w:marBottom w:val="0"/>
      <w:divBdr>
        <w:top w:val="none" w:sz="0" w:space="0" w:color="auto"/>
        <w:left w:val="none" w:sz="0" w:space="0" w:color="auto"/>
        <w:bottom w:val="none" w:sz="0" w:space="0" w:color="auto"/>
        <w:right w:val="none" w:sz="0" w:space="0" w:color="auto"/>
      </w:divBdr>
    </w:div>
    <w:div w:id="1782649486">
      <w:bodyDiv w:val="1"/>
      <w:marLeft w:val="0"/>
      <w:marRight w:val="0"/>
      <w:marTop w:val="0"/>
      <w:marBottom w:val="0"/>
      <w:divBdr>
        <w:top w:val="none" w:sz="0" w:space="0" w:color="auto"/>
        <w:left w:val="none" w:sz="0" w:space="0" w:color="auto"/>
        <w:bottom w:val="none" w:sz="0" w:space="0" w:color="auto"/>
        <w:right w:val="none" w:sz="0" w:space="0" w:color="auto"/>
      </w:divBdr>
    </w:div>
    <w:div w:id="2099207383">
      <w:bodyDiv w:val="1"/>
      <w:marLeft w:val="0"/>
      <w:marRight w:val="0"/>
      <w:marTop w:val="0"/>
      <w:marBottom w:val="0"/>
      <w:divBdr>
        <w:top w:val="none" w:sz="0" w:space="0" w:color="auto"/>
        <w:left w:val="none" w:sz="0" w:space="0" w:color="auto"/>
        <w:bottom w:val="none" w:sz="0" w:space="0" w:color="auto"/>
        <w:right w:val="none" w:sz="0" w:space="0" w:color="auto"/>
      </w:divBdr>
    </w:div>
    <w:div w:id="2122216197">
      <w:bodyDiv w:val="1"/>
      <w:marLeft w:val="0"/>
      <w:marRight w:val="0"/>
      <w:marTop w:val="0"/>
      <w:marBottom w:val="0"/>
      <w:divBdr>
        <w:top w:val="none" w:sz="0" w:space="0" w:color="auto"/>
        <w:left w:val="none" w:sz="0" w:space="0" w:color="auto"/>
        <w:bottom w:val="none" w:sz="0" w:space="0" w:color="auto"/>
        <w:right w:val="none" w:sz="0" w:space="0" w:color="auto"/>
      </w:divBdr>
    </w:div>
    <w:div w:id="214507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customXml" Target="../customXml/item2.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ABECABE-FB14-429C-B7A4-4A8312C9B37C}">
  <ds:schemaRefs>
    <ds:schemaRef ds:uri="http://schemas.openxmlformats.org/officeDocument/2006/bibliography"/>
  </ds:schemaRefs>
</ds:datastoreItem>
</file>

<file path=customXml/itemProps2.xml><?xml version="1.0" encoding="utf-8"?>
<ds:datastoreItem xmlns:ds="http://schemas.openxmlformats.org/officeDocument/2006/customXml" ds:itemID="{6255E38F-2AD3-4845-AE32-E04BA4F70035}"/>
</file>

<file path=customXml/itemProps3.xml><?xml version="1.0" encoding="utf-8"?>
<ds:datastoreItem xmlns:ds="http://schemas.openxmlformats.org/officeDocument/2006/customXml" ds:itemID="{E166C7CD-C05F-4200-8EFF-32AC4A49B901}"/>
</file>

<file path=customXml/itemProps4.xml><?xml version="1.0" encoding="utf-8"?>
<ds:datastoreItem xmlns:ds="http://schemas.openxmlformats.org/officeDocument/2006/customXml" ds:itemID="{667F4C75-2A4E-4638-8AFA-FF97DC9CB768}"/>
</file>

<file path=docProps/app.xml><?xml version="1.0" encoding="utf-8"?>
<Properties xmlns="http://schemas.openxmlformats.org/officeDocument/2006/extended-properties" xmlns:vt="http://schemas.openxmlformats.org/officeDocument/2006/docPropsVTypes">
  <Template>Normal.dotm</Template>
  <TotalTime>0</TotalTime>
  <Pages>10</Pages>
  <Words>2228</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2020-10-17T04:08:00Z</dcterms:created>
  <dcterms:modified xsi:type="dcterms:W3CDTF">2020-10-17T04:09:00Z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